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3AF3C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3DC3">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B3DC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810263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B3DC3">
              <w:rPr>
                <w:rFonts w:hint="eastAsia"/>
                <w:color w:val="auto"/>
                <w:sz w:val="36"/>
                <w:szCs w:val="36"/>
              </w:rPr>
              <w:t>診療録管理体制加算２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EFEFE3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3DC3">
              <w:rPr>
                <w:rFonts w:hAnsi="Times New Roman" w:cs="Times New Roman" w:hint="eastAsia"/>
                <w:spacing w:val="4"/>
                <w:sz w:val="20"/>
                <w:szCs w:val="20"/>
              </w:rPr>
              <w:t>1-043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B3DC3"/>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33CD22F-ED31-455A-AAD1-667EA37659CC}"/>
</file>

<file path=customXml/itemProps2.xml><?xml version="1.0" encoding="utf-8"?>
<ds:datastoreItem xmlns:ds="http://schemas.openxmlformats.org/officeDocument/2006/customXml" ds:itemID="{E9BCB520-14A9-4B4B-9FBC-0FEAD4DD1B4F}"/>
</file>

<file path=customXml/itemProps3.xml><?xml version="1.0" encoding="utf-8"?>
<ds:datastoreItem xmlns:ds="http://schemas.openxmlformats.org/officeDocument/2006/customXml" ds:itemID="{27BBDB9A-22A5-4240-A476-F3107CE3E84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