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B1A69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366C">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6366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DDFD6B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6366C">
              <w:rPr>
                <w:rFonts w:hint="eastAsia"/>
                <w:color w:val="auto"/>
                <w:sz w:val="36"/>
                <w:szCs w:val="36"/>
              </w:rPr>
              <w:t>術後疼痛管理チーム加算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3596B9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366C">
              <w:rPr>
                <w:rFonts w:hAnsi="Times New Roman" w:cs="Times New Roman" w:hint="eastAsia"/>
                <w:spacing w:val="4"/>
                <w:sz w:val="20"/>
                <w:szCs w:val="20"/>
              </w:rPr>
              <w:t>1-091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366C"/>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F47242-466D-4523-9D4A-66C115FB18CE}"/>
</file>

<file path=customXml/itemProps2.xml><?xml version="1.0" encoding="utf-8"?>
<ds:datastoreItem xmlns:ds="http://schemas.openxmlformats.org/officeDocument/2006/customXml" ds:itemID="{23F1E5A4-8CF4-4806-8BF6-A3166568F112}"/>
</file>

<file path=customXml/itemProps3.xml><?xml version="1.0" encoding="utf-8"?>
<ds:datastoreItem xmlns:ds="http://schemas.openxmlformats.org/officeDocument/2006/customXml" ds:itemID="{1F575951-C460-4515-858A-FE2EE3BEF0F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