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61C6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C80">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1C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A0361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A1C80">
              <w:rPr>
                <w:rFonts w:hint="eastAsia"/>
                <w:color w:val="auto"/>
                <w:sz w:val="36"/>
                <w:szCs w:val="36"/>
              </w:rPr>
              <w:t>薬剤管理指導料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B921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A1C80">
              <w:rPr>
                <w:rFonts w:hAnsi="Times New Roman" w:cs="Times New Roman" w:hint="eastAsia"/>
                <w:spacing w:val="4"/>
                <w:sz w:val="20"/>
                <w:szCs w:val="20"/>
              </w:rPr>
              <w:t>2-063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1C80"/>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BDCD1C-88B7-40C5-B9BB-3C7A9BAE904C}"/>
</file>

<file path=customXml/itemProps2.xml><?xml version="1.0" encoding="utf-8"?>
<ds:datastoreItem xmlns:ds="http://schemas.openxmlformats.org/officeDocument/2006/customXml" ds:itemID="{6D749B84-5D1C-434B-8387-75F59D716F94}"/>
</file>

<file path=customXml/itemProps3.xml><?xml version="1.0" encoding="utf-8"?>
<ds:datastoreItem xmlns:ds="http://schemas.openxmlformats.org/officeDocument/2006/customXml" ds:itemID="{046A1821-37D3-43D8-962A-FC744ECF27F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