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4CB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2580">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C25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C1F6B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C2580">
              <w:rPr>
                <w:rFonts w:hint="eastAsia"/>
                <w:color w:val="auto"/>
                <w:sz w:val="36"/>
                <w:szCs w:val="36"/>
              </w:rPr>
              <w:t>先天性代謝異常症検査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8C53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C2580">
              <w:rPr>
                <w:rFonts w:hAnsi="Times New Roman" w:cs="Times New Roman" w:hint="eastAsia"/>
                <w:spacing w:val="4"/>
                <w:sz w:val="20"/>
                <w:szCs w:val="20"/>
              </w:rPr>
              <w:t>2-117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C2580"/>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F06567-85D3-4B44-A5E7-AB6ACC565927}"/>
</file>

<file path=customXml/itemProps2.xml><?xml version="1.0" encoding="utf-8"?>
<ds:datastoreItem xmlns:ds="http://schemas.openxmlformats.org/officeDocument/2006/customXml" ds:itemID="{6FC2AD27-D2A8-432C-B451-DD418A01FF4A}"/>
</file>

<file path=customXml/itemProps3.xml><?xml version="1.0" encoding="utf-8"?>
<ds:datastoreItem xmlns:ds="http://schemas.openxmlformats.org/officeDocument/2006/customXml" ds:itemID="{566E7672-8614-4541-83B3-7238D2749DB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2024-03-08T10:37:00Z</dcterms:created>
  <dcterms:modified xsi:type="dcterms:W3CDTF">2024-03-08T10:37:00Z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