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DCF5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5DA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5DA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14AF2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65DA7">
              <w:rPr>
                <w:rFonts w:hint="eastAsia"/>
                <w:color w:val="auto"/>
                <w:sz w:val="36"/>
                <w:szCs w:val="36"/>
              </w:rPr>
              <w:t xml:space="preserve">検体検査管理加算（Ⅰ）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EDAC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5DA7">
              <w:rPr>
                <w:rFonts w:hAnsi="Times New Roman" w:cs="Times New Roman" w:hint="eastAsia"/>
                <w:spacing w:val="4"/>
                <w:sz w:val="20"/>
                <w:szCs w:val="20"/>
              </w:rPr>
              <w:t>2-123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5DA7"/>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297C51-C9ED-444A-A51E-44D445088296}"/>
</file>

<file path=customXml/itemProps2.xml><?xml version="1.0" encoding="utf-8"?>
<ds:datastoreItem xmlns:ds="http://schemas.openxmlformats.org/officeDocument/2006/customXml" ds:itemID="{845FBCE1-51DA-4902-B354-6B381BF093AF}"/>
</file>

<file path=customXml/itemProps3.xml><?xml version="1.0" encoding="utf-8"?>
<ds:datastoreItem xmlns:ds="http://schemas.openxmlformats.org/officeDocument/2006/customXml" ds:itemID="{192F5225-0F4D-4B14-B2CA-D8A315CA9C4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