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CDFE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379D">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4379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0F2239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4379D">
              <w:rPr>
                <w:rFonts w:hint="eastAsia"/>
                <w:color w:val="auto"/>
                <w:sz w:val="36"/>
                <w:szCs w:val="36"/>
              </w:rPr>
              <w:t>ストーマ合併症加算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EE00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379D">
              <w:rPr>
                <w:rFonts w:hAnsi="Times New Roman" w:cs="Times New Roman" w:hint="eastAsia"/>
                <w:spacing w:val="4"/>
                <w:sz w:val="20"/>
                <w:szCs w:val="20"/>
              </w:rPr>
              <w:t>2-259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4379D"/>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A82C4F-66EA-45D6-BDA1-B22C6C269F51}"/>
</file>

<file path=customXml/itemProps2.xml><?xml version="1.0" encoding="utf-8"?>
<ds:datastoreItem xmlns:ds="http://schemas.openxmlformats.org/officeDocument/2006/customXml" ds:itemID="{E0F5064F-E856-4369-B7E0-D13BDEBB153D}"/>
</file>

<file path=customXml/itemProps3.xml><?xml version="1.0" encoding="utf-8"?>
<ds:datastoreItem xmlns:ds="http://schemas.openxmlformats.org/officeDocument/2006/customXml" ds:itemID="{34DCE695-77C7-4D05-991C-B15D8D30C966}"/>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2024-03-08T10:54:00Z</dcterms:created>
  <dcterms:modified xsi:type="dcterms:W3CDTF">2024-03-08T10:54:00Z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