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BD3C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4F62">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E4F6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83362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E4F62">
              <w:rPr>
                <w:rFonts w:hint="eastAsia"/>
                <w:color w:val="auto"/>
                <w:sz w:val="36"/>
                <w:szCs w:val="36"/>
              </w:rPr>
              <w:t>腹腔鏡下膀胱悪性腫瘍手術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20CAF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E4F62">
              <w:rPr>
                <w:rFonts w:hAnsi="Times New Roman" w:cs="Times New Roman" w:hint="eastAsia"/>
                <w:spacing w:val="4"/>
                <w:sz w:val="20"/>
                <w:szCs w:val="20"/>
              </w:rPr>
              <w:t>2-427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E4F62"/>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00095D-3AFF-44F8-A9C2-77090415C626}"/>
</file>

<file path=customXml/itemProps2.xml><?xml version="1.0" encoding="utf-8"?>
<ds:datastoreItem xmlns:ds="http://schemas.openxmlformats.org/officeDocument/2006/customXml" ds:itemID="{6FE9BEA2-A3C9-4FA9-9F9D-6FBC10A6B1C6}"/>
</file>

<file path=customXml/itemProps3.xml><?xml version="1.0" encoding="utf-8"?>
<ds:datastoreItem xmlns:ds="http://schemas.openxmlformats.org/officeDocument/2006/customXml" ds:itemID="{0B410930-9DE9-42C9-90D9-E091DECA356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2024-03-08T11:14:00Z</dcterms:created>
  <dcterms:modified xsi:type="dcterms:W3CDTF">2024-03-08T11:14:00Z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