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274B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770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770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15E11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47703">
              <w:rPr>
                <w:rFonts w:hint="eastAsia"/>
                <w:color w:val="auto"/>
                <w:sz w:val="36"/>
                <w:szCs w:val="36"/>
              </w:rPr>
              <w:t>粒子線治療適応判定加算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3D33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7703">
              <w:rPr>
                <w:rFonts w:hAnsi="Times New Roman" w:cs="Times New Roman" w:hint="eastAsia"/>
                <w:spacing w:val="4"/>
                <w:sz w:val="20"/>
                <w:szCs w:val="20"/>
              </w:rPr>
              <w:t>2-505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7703"/>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84C922-8D6A-44B6-A6F9-27DE6B3E422E}"/>
</file>

<file path=customXml/itemProps2.xml><?xml version="1.0" encoding="utf-8"?>
<ds:datastoreItem xmlns:ds="http://schemas.openxmlformats.org/officeDocument/2006/customXml" ds:itemID="{41C7EAF9-A727-4A9F-8C91-1C11D64A5349}"/>
</file>

<file path=customXml/itemProps3.xml><?xml version="1.0" encoding="utf-8"?>
<ds:datastoreItem xmlns:ds="http://schemas.openxmlformats.org/officeDocument/2006/customXml" ds:itemID="{062427D3-114F-4482-BADD-51A8A2EF003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