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65D16" w14:textId="77777777" w:rsidR="00F3714F" w:rsidRPr="008D768A" w:rsidRDefault="00611D21" w:rsidP="00353A9F">
      <w:pPr>
        <w:rPr>
          <w:rFonts w:ascii="ＭＳ ゴシック" w:eastAsia="ＭＳ ゴシック" w:hAnsi="ＭＳ ゴシック" w:hint="eastAsia"/>
        </w:rPr>
      </w:pPr>
      <w:r w:rsidRPr="008D768A">
        <w:rPr>
          <w:rFonts w:ascii="ＭＳ ゴシック" w:eastAsia="ＭＳ ゴシック" w:hAnsi="ＭＳ ゴシック" w:hint="eastAsia"/>
        </w:rPr>
        <w:t>様式</w:t>
      </w:r>
      <w:r w:rsidR="005D28AE" w:rsidRPr="008D768A">
        <w:rPr>
          <w:rFonts w:ascii="ＭＳ ゴシック" w:eastAsia="ＭＳ ゴシック" w:hAnsi="ＭＳ ゴシック" w:hint="eastAsia"/>
        </w:rPr>
        <w:t>１</w:t>
      </w:r>
      <w:r w:rsidR="00D83A4E" w:rsidRPr="008D768A">
        <w:rPr>
          <w:rFonts w:ascii="ＭＳ ゴシック" w:eastAsia="ＭＳ ゴシック" w:hAnsi="ＭＳ ゴシック" w:hint="eastAsia"/>
        </w:rPr>
        <w:t>の</w:t>
      </w:r>
      <w:r w:rsidR="00A25C5D">
        <w:rPr>
          <w:rFonts w:ascii="ＭＳ ゴシック" w:eastAsia="ＭＳ ゴシック" w:hAnsi="ＭＳ ゴシック" w:hint="eastAsia"/>
        </w:rPr>
        <w:t>６</w:t>
      </w:r>
    </w:p>
    <w:p w14:paraId="7FEDD367" w14:textId="77777777" w:rsidR="00774F12" w:rsidRPr="008D768A" w:rsidRDefault="00F3714F" w:rsidP="00F3714F">
      <w:pPr>
        <w:spacing w:line="500" w:lineRule="exact"/>
        <w:jc w:val="center"/>
        <w:rPr>
          <w:rFonts w:ascii="ＭＳ ゴシック" w:eastAsia="ＭＳ ゴシック" w:hAnsi="ＭＳ ゴシック"/>
          <w:kern w:val="0"/>
          <w:sz w:val="28"/>
          <w:szCs w:val="28"/>
        </w:rPr>
      </w:pPr>
      <w:r w:rsidRPr="008D768A">
        <w:rPr>
          <w:rFonts w:ascii="ＭＳ ゴシック" w:eastAsia="ＭＳ ゴシック" w:hAnsi="ＭＳ ゴシック" w:hint="eastAsia"/>
          <w:kern w:val="0"/>
          <w:sz w:val="28"/>
          <w:szCs w:val="28"/>
        </w:rPr>
        <w:t>医療ＤＸ</w:t>
      </w:r>
      <w:r w:rsidR="00774F12" w:rsidRPr="008D768A">
        <w:rPr>
          <w:rFonts w:ascii="ＭＳ ゴシック" w:eastAsia="ＭＳ ゴシック" w:hAnsi="ＭＳ ゴシック" w:hint="eastAsia"/>
          <w:kern w:val="0"/>
          <w:sz w:val="28"/>
          <w:szCs w:val="28"/>
        </w:rPr>
        <w:t>推進体制整備</w:t>
      </w:r>
      <w:r w:rsidRPr="008D768A">
        <w:rPr>
          <w:rFonts w:ascii="ＭＳ ゴシック" w:eastAsia="ＭＳ ゴシック" w:hAnsi="ＭＳ ゴシック" w:hint="eastAsia"/>
          <w:kern w:val="0"/>
          <w:sz w:val="28"/>
          <w:szCs w:val="28"/>
        </w:rPr>
        <w:t>加算の施設基準</w:t>
      </w:r>
    </w:p>
    <w:p w14:paraId="61D42262" w14:textId="77777777" w:rsidR="00F3714F" w:rsidRPr="008D768A" w:rsidRDefault="00F3714F" w:rsidP="00F3714F">
      <w:pPr>
        <w:spacing w:line="500" w:lineRule="exact"/>
        <w:jc w:val="center"/>
        <w:rPr>
          <w:rFonts w:ascii="ＭＳ ゴシック" w:eastAsia="ＭＳ ゴシック" w:hAnsi="ＭＳ ゴシック" w:hint="eastAsia"/>
          <w:kern w:val="0"/>
          <w:sz w:val="28"/>
          <w:szCs w:val="28"/>
        </w:rPr>
      </w:pPr>
      <w:r w:rsidRPr="008D768A">
        <w:rPr>
          <w:rFonts w:ascii="ＭＳ ゴシック" w:eastAsia="ＭＳ ゴシック" w:hAnsi="ＭＳ ゴシック" w:hint="eastAsia"/>
          <w:kern w:val="0"/>
          <w:sz w:val="28"/>
          <w:szCs w:val="28"/>
        </w:rPr>
        <w:t>に係る届出書添付書類</w:t>
      </w:r>
    </w:p>
    <w:p w14:paraId="2237EF22" w14:textId="77777777" w:rsidR="0002554F" w:rsidRPr="008D768A" w:rsidRDefault="0002554F" w:rsidP="0002554F">
      <w:pPr>
        <w:rPr>
          <w:rFonts w:ascii="ＭＳ ゴシック" w:eastAsia="ＭＳ ゴシック" w:hAnsi="ＭＳ ゴシック" w:hint="eastAsia"/>
        </w:rPr>
      </w:pPr>
    </w:p>
    <w:p w14:paraId="56DDA38C" w14:textId="77777777" w:rsidR="0002554F" w:rsidRPr="008D768A" w:rsidRDefault="0002554F" w:rsidP="0002554F">
      <w:pPr>
        <w:jc w:val="right"/>
        <w:rPr>
          <w:rFonts w:ascii="ＭＳ ゴシック" w:eastAsia="ＭＳ ゴシック" w:hAnsi="ＭＳ ゴシック" w:hint="eastAsia"/>
          <w:sz w:val="24"/>
        </w:rPr>
      </w:pPr>
      <w:r w:rsidRPr="008D768A">
        <w:rPr>
          <w:rFonts w:ascii="ＭＳ ゴシック" w:eastAsia="ＭＳ ゴシック" w:hAnsi="ＭＳ ゴシック" w:hint="eastAsia"/>
          <w:sz w:val="24"/>
        </w:rPr>
        <w:t>（□には、適合する場合「</w:t>
      </w:r>
      <w:r w:rsidR="00A0605B" w:rsidRPr="008D768A">
        <w:rPr>
          <w:rFonts w:ascii="ＭＳ ゴシック" w:eastAsia="ＭＳ ゴシック" w:hAnsi="ＭＳ ゴシック" w:hint="eastAsia"/>
          <w:kern w:val="0"/>
          <w:sz w:val="24"/>
          <w:szCs w:val="22"/>
        </w:rPr>
        <w:t>✓</w:t>
      </w:r>
      <w:r w:rsidRPr="008D768A">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6378"/>
        <w:gridCol w:w="1656"/>
      </w:tblGrid>
      <w:tr w:rsidR="008D768A" w:rsidRPr="008D768A" w14:paraId="551AB284" w14:textId="77777777" w:rsidTr="00824FB0">
        <w:trPr>
          <w:trHeight w:val="391"/>
        </w:trPr>
        <w:tc>
          <w:tcPr>
            <w:tcW w:w="68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FD8148B" w14:textId="77777777" w:rsidR="00F3714F" w:rsidRPr="008D768A" w:rsidRDefault="006A5ACB" w:rsidP="00CB510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施設基準</w:t>
            </w:r>
          </w:p>
        </w:tc>
        <w:tc>
          <w:tcPr>
            <w:tcW w:w="1656" w:type="dxa"/>
            <w:tcBorders>
              <w:top w:val="single" w:sz="12" w:space="0" w:color="auto"/>
              <w:left w:val="single" w:sz="12" w:space="0" w:color="auto"/>
              <w:bottom w:val="single" w:sz="12" w:space="0" w:color="auto"/>
              <w:right w:val="single" w:sz="12" w:space="0" w:color="auto"/>
            </w:tcBorders>
            <w:vAlign w:val="center"/>
          </w:tcPr>
          <w:p w14:paraId="6F98D470" w14:textId="77777777" w:rsidR="00F3714F" w:rsidRPr="008D768A" w:rsidRDefault="00F3714F" w:rsidP="00D236E9">
            <w:pPr>
              <w:jc w:val="center"/>
              <w:rPr>
                <w:rFonts w:ascii="ＭＳ ゴシック" w:eastAsia="ＭＳ ゴシック" w:hAnsi="ＭＳ ゴシック" w:hint="eastAsia"/>
                <w:sz w:val="24"/>
              </w:rPr>
            </w:pPr>
          </w:p>
        </w:tc>
      </w:tr>
      <w:tr w:rsidR="008D768A" w:rsidRPr="008D768A" w14:paraId="384F3EE6" w14:textId="77777777" w:rsidTr="00824FB0">
        <w:trPr>
          <w:trHeight w:val="397"/>
        </w:trPr>
        <w:tc>
          <w:tcPr>
            <w:tcW w:w="456" w:type="dxa"/>
            <w:tcBorders>
              <w:top w:val="single" w:sz="12" w:space="0" w:color="auto"/>
              <w:left w:val="single" w:sz="12" w:space="0" w:color="auto"/>
              <w:right w:val="single" w:sz="12" w:space="0" w:color="auto"/>
            </w:tcBorders>
            <w:shd w:val="clear" w:color="auto" w:fill="auto"/>
            <w:vAlign w:val="center"/>
          </w:tcPr>
          <w:p w14:paraId="7C3F4618" w14:textId="77777777" w:rsidR="006A5ACB" w:rsidRPr="008D768A" w:rsidRDefault="006A5ACB" w:rsidP="006A5ACB">
            <w:pPr>
              <w:wordWrap w:val="0"/>
              <w:jc w:val="center"/>
              <w:textAlignment w:val="baseline"/>
              <w:rPr>
                <w:rFonts w:ascii="ＭＳ ゴシック" w:eastAsia="ＭＳ ゴシック" w:hAnsi="ＭＳ ゴシック"/>
                <w:kern w:val="0"/>
                <w:sz w:val="24"/>
              </w:rPr>
            </w:pPr>
            <w:r w:rsidRPr="008D768A">
              <w:rPr>
                <w:rFonts w:ascii="ＭＳ ゴシック" w:eastAsia="ＭＳ ゴシック" w:hAnsi="ＭＳ ゴシック" w:hint="eastAsia"/>
                <w:kern w:val="0"/>
                <w:sz w:val="24"/>
              </w:rPr>
              <w:t>１</w:t>
            </w:r>
          </w:p>
        </w:tc>
        <w:tc>
          <w:tcPr>
            <w:tcW w:w="6378" w:type="dxa"/>
            <w:tcBorders>
              <w:top w:val="single" w:sz="12" w:space="0" w:color="auto"/>
              <w:left w:val="single" w:sz="12" w:space="0" w:color="auto"/>
              <w:right w:val="single" w:sz="12" w:space="0" w:color="auto"/>
            </w:tcBorders>
            <w:shd w:val="clear" w:color="auto" w:fill="auto"/>
          </w:tcPr>
          <w:p w14:paraId="22710640" w14:textId="77777777" w:rsidR="006A5ACB" w:rsidRPr="008D768A" w:rsidRDefault="006A5ACB"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8D768A">
              <w:rPr>
                <w:rFonts w:ascii="ＭＳ ゴシック" w:eastAsia="ＭＳ ゴシック" w:hAnsi="ＭＳ ゴシック" w:hint="eastAsia"/>
                <w:sz w:val="24"/>
              </w:rPr>
              <w:t>に規定する電子情報処理組織の使用による請求</w:t>
            </w:r>
            <w:r w:rsidR="00A0605B" w:rsidRPr="008D768A">
              <w:rPr>
                <w:rFonts w:ascii="ＭＳ ゴシック" w:eastAsia="ＭＳ ゴシック" w:hAnsi="ＭＳ ゴシック" w:hint="eastAsia"/>
                <w:sz w:val="24"/>
              </w:rPr>
              <w:t>が実施されている</w:t>
            </w:r>
          </w:p>
        </w:tc>
        <w:tc>
          <w:tcPr>
            <w:tcW w:w="1656" w:type="dxa"/>
            <w:tcBorders>
              <w:top w:val="single" w:sz="12" w:space="0" w:color="auto"/>
              <w:left w:val="single" w:sz="12" w:space="0" w:color="auto"/>
              <w:bottom w:val="single" w:sz="4" w:space="0" w:color="auto"/>
              <w:right w:val="single" w:sz="12" w:space="0" w:color="auto"/>
            </w:tcBorders>
            <w:vAlign w:val="center"/>
          </w:tcPr>
          <w:p w14:paraId="65097EB8" w14:textId="77777777" w:rsidR="006A5ACB" w:rsidRPr="008D768A" w:rsidRDefault="006A5ACB"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442A39CA" w14:textId="77777777" w:rsidTr="00824FB0">
        <w:trPr>
          <w:trHeight w:val="397"/>
        </w:trPr>
        <w:tc>
          <w:tcPr>
            <w:tcW w:w="456" w:type="dxa"/>
            <w:tcBorders>
              <w:left w:val="single" w:sz="12" w:space="0" w:color="auto"/>
              <w:right w:val="single" w:sz="12" w:space="0" w:color="auto"/>
            </w:tcBorders>
            <w:shd w:val="clear" w:color="auto" w:fill="auto"/>
            <w:vAlign w:val="center"/>
          </w:tcPr>
          <w:p w14:paraId="532CC02A" w14:textId="77777777" w:rsidR="006A5ACB" w:rsidRPr="008D768A" w:rsidRDefault="006A5ACB" w:rsidP="006A5ACB">
            <w:pPr>
              <w:wordWrap w:val="0"/>
              <w:jc w:val="center"/>
              <w:textAlignment w:val="baseline"/>
              <w:rPr>
                <w:rFonts w:ascii="ＭＳ ゴシック" w:eastAsia="ＭＳ ゴシック" w:hAnsi="ＭＳ ゴシック" w:hint="eastAsia"/>
                <w:kern w:val="0"/>
                <w:sz w:val="24"/>
              </w:rPr>
            </w:pPr>
            <w:r w:rsidRPr="008D768A">
              <w:rPr>
                <w:rFonts w:ascii="ＭＳ ゴシック" w:eastAsia="ＭＳ ゴシック" w:hAnsi="ＭＳ ゴシック" w:hint="eastAsia"/>
                <w:kern w:val="0"/>
                <w:sz w:val="24"/>
              </w:rPr>
              <w:t>２</w:t>
            </w:r>
          </w:p>
        </w:tc>
        <w:tc>
          <w:tcPr>
            <w:tcW w:w="6378" w:type="dxa"/>
            <w:tcBorders>
              <w:left w:val="single" w:sz="12" w:space="0" w:color="auto"/>
              <w:right w:val="single" w:sz="12" w:space="0" w:color="auto"/>
            </w:tcBorders>
            <w:shd w:val="clear" w:color="auto" w:fill="auto"/>
          </w:tcPr>
          <w:p w14:paraId="76D4F774" w14:textId="77777777" w:rsidR="006A5ACB" w:rsidRPr="008D768A" w:rsidRDefault="006A5ACB" w:rsidP="003B58F3">
            <w:pPr>
              <w:wordWrap w:val="0"/>
              <w:textAlignment w:val="baseline"/>
              <w:rPr>
                <w:rFonts w:ascii="ＭＳ ゴシック" w:eastAsia="ＭＳ ゴシック" w:hAnsi="ＭＳ ゴシック" w:hint="eastAsia"/>
                <w:kern w:val="0"/>
                <w:sz w:val="24"/>
              </w:rPr>
            </w:pPr>
            <w:r w:rsidRPr="008D768A">
              <w:rPr>
                <w:rFonts w:ascii="ＭＳ ゴシック" w:eastAsia="ＭＳ ゴシック" w:hAnsi="ＭＳ ゴシック" w:hint="eastAsia"/>
                <w:kern w:val="0"/>
                <w:sz w:val="24"/>
              </w:rPr>
              <w:t>健康保険法第３条第1</w:t>
            </w:r>
            <w:r w:rsidRPr="008D768A">
              <w:rPr>
                <w:rFonts w:ascii="ＭＳ ゴシック" w:eastAsia="ＭＳ ゴシック" w:hAnsi="ＭＳ ゴシック"/>
                <w:kern w:val="0"/>
                <w:sz w:val="24"/>
              </w:rPr>
              <w:t>3</w:t>
            </w:r>
            <w:r w:rsidRPr="008D768A">
              <w:rPr>
                <w:rFonts w:ascii="ＭＳ ゴシック" w:eastAsia="ＭＳ ゴシック" w:hAnsi="ＭＳ ゴシック" w:hint="eastAsia"/>
                <w:kern w:val="0"/>
                <w:sz w:val="24"/>
              </w:rPr>
              <w:t>項に規定する電子資格確認</w:t>
            </w:r>
            <w:r w:rsidR="00774F12" w:rsidRPr="008D768A">
              <w:rPr>
                <w:rFonts w:ascii="ＭＳ ゴシック" w:eastAsia="ＭＳ ゴシック" w:hAnsi="ＭＳ ゴシック" w:hint="eastAsia"/>
                <w:kern w:val="0"/>
                <w:sz w:val="24"/>
              </w:rPr>
              <w:t>（以下オンライン資格確認）</w:t>
            </w:r>
            <w:r w:rsidRPr="008D768A">
              <w:rPr>
                <w:rFonts w:ascii="ＭＳ ゴシック" w:eastAsia="ＭＳ ゴシック" w:hAnsi="ＭＳ ゴシック" w:hint="eastAsia"/>
                <w:kern w:val="0"/>
                <w:sz w:val="24"/>
              </w:rPr>
              <w:t>を行う体制</w:t>
            </w:r>
            <w:r w:rsidR="00A0605B" w:rsidRPr="008D768A">
              <w:rPr>
                <w:rFonts w:ascii="ＭＳ ゴシック" w:eastAsia="ＭＳ ゴシック" w:hAnsi="ＭＳ ゴシック" w:hint="eastAsia"/>
                <w:kern w:val="0"/>
                <w:sz w:val="24"/>
              </w:rPr>
              <w:t>が整備されている</w:t>
            </w:r>
          </w:p>
        </w:tc>
        <w:tc>
          <w:tcPr>
            <w:tcW w:w="1656" w:type="dxa"/>
            <w:tcBorders>
              <w:top w:val="single" w:sz="4" w:space="0" w:color="auto"/>
              <w:left w:val="single" w:sz="12" w:space="0" w:color="auto"/>
              <w:right w:val="single" w:sz="12" w:space="0" w:color="auto"/>
            </w:tcBorders>
            <w:vAlign w:val="center"/>
          </w:tcPr>
          <w:p w14:paraId="63260211" w14:textId="77777777" w:rsidR="006A5ACB" w:rsidRPr="008D768A" w:rsidRDefault="006A5ACB"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043B74E7"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22F7DEA4" w14:textId="77777777" w:rsidR="00774F12" w:rsidRPr="008D768A" w:rsidRDefault="00774F12" w:rsidP="006A5ACB">
            <w:pPr>
              <w:wordWrap w:val="0"/>
              <w:jc w:val="center"/>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３</w:t>
            </w:r>
          </w:p>
        </w:tc>
        <w:tc>
          <w:tcPr>
            <w:tcW w:w="6378" w:type="dxa"/>
            <w:tcBorders>
              <w:left w:val="single" w:sz="12" w:space="0" w:color="auto"/>
              <w:bottom w:val="single" w:sz="12" w:space="0" w:color="auto"/>
              <w:right w:val="single" w:sz="12" w:space="0" w:color="auto"/>
            </w:tcBorders>
            <w:shd w:val="clear" w:color="auto" w:fill="auto"/>
          </w:tcPr>
          <w:p w14:paraId="1A24EE68" w14:textId="77777777" w:rsidR="00774F12" w:rsidRPr="008D768A" w:rsidRDefault="00774F12"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オンライン資格確認等システムの活用により、患者の薬剤情報、特定健診情報等を診療を行う診察室、手術室又は処置室等において、医師等が閲覧</w:t>
            </w:r>
            <w:r w:rsidR="003101B2">
              <w:rPr>
                <w:rFonts w:ascii="ＭＳ ゴシック" w:eastAsia="ＭＳ ゴシック" w:hAnsi="ＭＳ ゴシック" w:hint="eastAsia"/>
                <w:sz w:val="24"/>
              </w:rPr>
              <w:t>又は</w:t>
            </w:r>
            <w:r w:rsidRPr="008D768A">
              <w:rPr>
                <w:rFonts w:ascii="ＭＳ ゴシック" w:eastAsia="ＭＳ ゴシック" w:hAnsi="ＭＳ ゴシック" w:hint="eastAsia"/>
                <w:sz w:val="24"/>
              </w:rPr>
              <w:t>活用できる体制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15DAC16F" w14:textId="77777777" w:rsidR="00774F12" w:rsidRPr="008D768A" w:rsidRDefault="00774F12"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31C7F144"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78007085" w14:textId="77777777" w:rsidR="00774F12" w:rsidRPr="008D768A" w:rsidRDefault="00774F12" w:rsidP="006A5ACB">
            <w:pPr>
              <w:wordWrap w:val="0"/>
              <w:jc w:val="center"/>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４</w:t>
            </w:r>
          </w:p>
        </w:tc>
        <w:tc>
          <w:tcPr>
            <w:tcW w:w="6378" w:type="dxa"/>
            <w:tcBorders>
              <w:left w:val="single" w:sz="12" w:space="0" w:color="auto"/>
              <w:bottom w:val="single" w:sz="12" w:space="0" w:color="auto"/>
              <w:right w:val="single" w:sz="12" w:space="0" w:color="auto"/>
            </w:tcBorders>
            <w:shd w:val="clear" w:color="auto" w:fill="auto"/>
          </w:tcPr>
          <w:p w14:paraId="43E99DC5" w14:textId="77777777" w:rsidR="00774F12" w:rsidRPr="008D768A" w:rsidRDefault="00774F12"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「電子処方箋管理サービスの運用について」に基づく電子処方箋により処方箋を発行</w:t>
            </w:r>
            <w:r w:rsidR="004B67BD">
              <w:rPr>
                <w:rFonts w:ascii="ＭＳ ゴシック" w:eastAsia="ＭＳ ゴシック" w:hAnsi="ＭＳ ゴシック" w:hint="eastAsia"/>
                <w:sz w:val="24"/>
              </w:rPr>
              <w:t>する体制又は調剤情報を電子処方箋管理サービスに登録する</w:t>
            </w:r>
            <w:r w:rsidRPr="008D768A">
              <w:rPr>
                <w:rFonts w:ascii="ＭＳ ゴシック" w:eastAsia="ＭＳ ゴシック" w:hAnsi="ＭＳ ゴシック" w:hint="eastAsia"/>
                <w:sz w:val="24"/>
              </w:rPr>
              <w:t>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7456675B" w14:textId="77777777" w:rsidR="00774F12" w:rsidRPr="008D768A" w:rsidRDefault="00774F12"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6F1F5498"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5E7F840F" w14:textId="77777777" w:rsidR="00C061E1" w:rsidRPr="008D768A" w:rsidRDefault="004B67BD" w:rsidP="006A5ACB">
            <w:pPr>
              <w:wordWrap w:val="0"/>
              <w:jc w:val="center"/>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５</w:t>
            </w:r>
          </w:p>
        </w:tc>
        <w:tc>
          <w:tcPr>
            <w:tcW w:w="6378" w:type="dxa"/>
            <w:tcBorders>
              <w:left w:val="single" w:sz="12" w:space="0" w:color="auto"/>
              <w:bottom w:val="single" w:sz="12" w:space="0" w:color="auto"/>
              <w:right w:val="single" w:sz="12" w:space="0" w:color="auto"/>
            </w:tcBorders>
            <w:shd w:val="clear" w:color="auto" w:fill="auto"/>
          </w:tcPr>
          <w:p w14:paraId="5CFA22CB" w14:textId="77777777" w:rsidR="00C061E1" w:rsidRPr="008D768A" w:rsidRDefault="00C061E1"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国等が提供する電子カルテ情報共有サービスにより取得される診療情報等を活用する体制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03159C71" w14:textId="77777777" w:rsidR="00C061E1" w:rsidRPr="008D768A" w:rsidRDefault="00C061E1"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0530DD3D"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1FFD383E" w14:textId="77777777" w:rsidR="00C061E1" w:rsidRPr="008D768A" w:rsidRDefault="004B67BD" w:rsidP="006A5ACB">
            <w:pPr>
              <w:wordWrap w:val="0"/>
              <w:jc w:val="center"/>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６</w:t>
            </w:r>
          </w:p>
        </w:tc>
        <w:tc>
          <w:tcPr>
            <w:tcW w:w="6378" w:type="dxa"/>
            <w:tcBorders>
              <w:left w:val="single" w:sz="12" w:space="0" w:color="auto"/>
              <w:bottom w:val="single" w:sz="12" w:space="0" w:color="auto"/>
              <w:right w:val="single" w:sz="12" w:space="0" w:color="auto"/>
            </w:tcBorders>
            <w:shd w:val="clear" w:color="auto" w:fill="auto"/>
          </w:tcPr>
          <w:p w14:paraId="50637804" w14:textId="77777777" w:rsidR="00C061E1" w:rsidRPr="008D768A" w:rsidRDefault="00C061E1" w:rsidP="00F81CA2">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医療ＤＸ推進の体制に関する事項及び質の高い診療を実施するための十分な情報を取得</w:t>
            </w:r>
            <w:r w:rsidR="00107C7C">
              <w:rPr>
                <w:rFonts w:ascii="ＭＳ ゴシック" w:eastAsia="ＭＳ ゴシック" w:hAnsi="ＭＳ ゴシック" w:hint="eastAsia"/>
                <w:sz w:val="24"/>
              </w:rPr>
              <w:t>・</w:t>
            </w:r>
            <w:r w:rsidRPr="008D768A">
              <w:rPr>
                <w:rFonts w:ascii="ＭＳ ゴシック" w:eastAsia="ＭＳ ゴシック" w:hAnsi="ＭＳ ゴシック" w:hint="eastAsia"/>
                <w:sz w:val="24"/>
              </w:rPr>
              <w:t>活用して診療を行うことについて、当該保険医療機関の見やすい場所に掲示している</w:t>
            </w:r>
          </w:p>
        </w:tc>
        <w:tc>
          <w:tcPr>
            <w:tcW w:w="1656" w:type="dxa"/>
            <w:tcBorders>
              <w:left w:val="single" w:sz="12" w:space="0" w:color="auto"/>
              <w:bottom w:val="single" w:sz="12" w:space="0" w:color="auto"/>
              <w:right w:val="single" w:sz="12" w:space="0" w:color="auto"/>
            </w:tcBorders>
            <w:vAlign w:val="center"/>
          </w:tcPr>
          <w:p w14:paraId="130014F6" w14:textId="77777777" w:rsidR="00C061E1" w:rsidRPr="008D768A" w:rsidRDefault="00C061E1"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D768A" w:rsidRPr="008D768A" w14:paraId="3033345F" w14:textId="77777777" w:rsidTr="00DD0673">
        <w:trPr>
          <w:trHeight w:val="397"/>
        </w:trPr>
        <w:tc>
          <w:tcPr>
            <w:tcW w:w="456" w:type="dxa"/>
            <w:tcBorders>
              <w:left w:val="single" w:sz="12" w:space="0" w:color="auto"/>
              <w:right w:val="single" w:sz="12" w:space="0" w:color="auto"/>
            </w:tcBorders>
            <w:shd w:val="clear" w:color="auto" w:fill="auto"/>
            <w:vAlign w:val="center"/>
          </w:tcPr>
          <w:p w14:paraId="3EA425A8" w14:textId="77777777" w:rsidR="006A5ACB" w:rsidRPr="008D768A" w:rsidRDefault="004B67BD" w:rsidP="006A5ACB">
            <w:pPr>
              <w:wordWrap w:val="0"/>
              <w:jc w:val="center"/>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７</w:t>
            </w:r>
          </w:p>
        </w:tc>
        <w:tc>
          <w:tcPr>
            <w:tcW w:w="6378" w:type="dxa"/>
            <w:tcBorders>
              <w:left w:val="single" w:sz="12" w:space="0" w:color="auto"/>
              <w:right w:val="single" w:sz="12" w:space="0" w:color="auto"/>
            </w:tcBorders>
            <w:shd w:val="clear" w:color="auto" w:fill="auto"/>
          </w:tcPr>
          <w:p w14:paraId="3A457639" w14:textId="77777777" w:rsidR="006A5ACB" w:rsidRPr="008D768A" w:rsidRDefault="006A5ACB" w:rsidP="003B58F3">
            <w:pPr>
              <w:wordWrap w:val="0"/>
              <w:textAlignment w:val="baseline"/>
              <w:rPr>
                <w:rFonts w:ascii="ＭＳ ゴシック" w:eastAsia="ＭＳ ゴシック" w:hAnsi="ＭＳ ゴシック" w:hint="eastAsia"/>
                <w:sz w:val="24"/>
              </w:rPr>
            </w:pPr>
            <w:r w:rsidRPr="008D768A">
              <w:rPr>
                <w:rFonts w:ascii="ＭＳ ゴシック" w:eastAsia="ＭＳ ゴシック" w:hAnsi="ＭＳ ゴシック" w:hint="eastAsia"/>
                <w:sz w:val="24"/>
              </w:rPr>
              <w:t>医療ＤＸ推進の体制に関する事項及び情報</w:t>
            </w:r>
            <w:r w:rsidR="006D1417" w:rsidRPr="008D768A">
              <w:rPr>
                <w:rFonts w:ascii="ＭＳ ゴシック" w:eastAsia="ＭＳ ゴシック" w:hAnsi="ＭＳ ゴシック" w:hint="eastAsia"/>
                <w:sz w:val="24"/>
              </w:rPr>
              <w:t>の</w:t>
            </w:r>
            <w:r w:rsidRPr="008D768A">
              <w:rPr>
                <w:rFonts w:ascii="ＭＳ ゴシック" w:eastAsia="ＭＳ ゴシック" w:hAnsi="ＭＳ ゴシック" w:hint="eastAsia"/>
                <w:sz w:val="24"/>
              </w:rPr>
              <w:t>取得・活用等についてのウェブサイトへの掲載</w:t>
            </w:r>
            <w:r w:rsidR="0011234A" w:rsidRPr="008D768A">
              <w:rPr>
                <w:rFonts w:ascii="ＭＳ ゴシック" w:eastAsia="ＭＳ ゴシック" w:hAnsi="ＭＳ ゴシック" w:hint="eastAsia"/>
                <w:sz w:val="24"/>
              </w:rPr>
              <w:t>を行っている</w:t>
            </w:r>
          </w:p>
        </w:tc>
        <w:tc>
          <w:tcPr>
            <w:tcW w:w="1656" w:type="dxa"/>
            <w:tcBorders>
              <w:left w:val="single" w:sz="12" w:space="0" w:color="auto"/>
              <w:right w:val="single" w:sz="12" w:space="0" w:color="auto"/>
            </w:tcBorders>
            <w:vAlign w:val="center"/>
          </w:tcPr>
          <w:p w14:paraId="15D53A88" w14:textId="77777777" w:rsidR="006A5ACB" w:rsidRPr="008D768A" w:rsidRDefault="006A5ACB"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r w:rsidR="008860D2" w:rsidRPr="008D768A" w14:paraId="351369A0" w14:textId="77777777" w:rsidTr="00824FB0">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376CE67F" w14:textId="77777777" w:rsidR="008860D2" w:rsidDel="004B67BD" w:rsidRDefault="008860D2" w:rsidP="006A5ACB">
            <w:pPr>
              <w:wordWrap w:val="0"/>
              <w:jc w:val="center"/>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８</w:t>
            </w:r>
          </w:p>
        </w:tc>
        <w:tc>
          <w:tcPr>
            <w:tcW w:w="6378" w:type="dxa"/>
            <w:tcBorders>
              <w:left w:val="single" w:sz="12" w:space="0" w:color="auto"/>
              <w:bottom w:val="single" w:sz="12" w:space="0" w:color="auto"/>
              <w:right w:val="single" w:sz="12" w:space="0" w:color="auto"/>
            </w:tcBorders>
            <w:shd w:val="clear" w:color="auto" w:fill="auto"/>
          </w:tcPr>
          <w:p w14:paraId="67D362A3" w14:textId="77777777" w:rsidR="008860D2" w:rsidRPr="008D768A" w:rsidRDefault="000840CA" w:rsidP="003B58F3">
            <w:pPr>
              <w:wordWrap w:val="0"/>
              <w:textAlignment w:val="baseline"/>
              <w:rPr>
                <w:rFonts w:ascii="ＭＳ ゴシック" w:eastAsia="ＭＳ ゴシック" w:hAnsi="ＭＳ ゴシック" w:hint="eastAsia"/>
                <w:sz w:val="24"/>
              </w:rPr>
            </w:pPr>
            <w:r w:rsidRPr="000840CA">
              <w:rPr>
                <w:rFonts w:ascii="ＭＳ ゴシック" w:eastAsia="ＭＳ ゴシック" w:hAnsi="ＭＳ ゴシック" w:hint="eastAsia"/>
                <w:sz w:val="24"/>
              </w:rPr>
              <w:t>前年（令和６年１月１日から同年12月31日まで）の延外来患者数のうち</w:t>
            </w:r>
            <w:r w:rsidR="008860D2">
              <w:rPr>
                <w:rFonts w:ascii="ＭＳ ゴシック" w:eastAsia="ＭＳ ゴシック" w:hAnsi="ＭＳ ゴシック" w:hint="eastAsia"/>
                <w:sz w:val="24"/>
              </w:rPr>
              <w:t>６歳未満の患者割合</w:t>
            </w:r>
            <w:r>
              <w:rPr>
                <w:rFonts w:ascii="ＭＳ ゴシック" w:eastAsia="ＭＳ ゴシック" w:hAnsi="ＭＳ ゴシック" w:hint="eastAsia"/>
                <w:sz w:val="24"/>
              </w:rPr>
              <w:t>が３割以上である</w:t>
            </w:r>
          </w:p>
        </w:tc>
        <w:tc>
          <w:tcPr>
            <w:tcW w:w="1656" w:type="dxa"/>
            <w:tcBorders>
              <w:left w:val="single" w:sz="12" w:space="0" w:color="auto"/>
              <w:bottom w:val="single" w:sz="12" w:space="0" w:color="auto"/>
              <w:right w:val="single" w:sz="12" w:space="0" w:color="auto"/>
            </w:tcBorders>
            <w:vAlign w:val="center"/>
          </w:tcPr>
          <w:p w14:paraId="337BF283" w14:textId="77777777" w:rsidR="008860D2" w:rsidRPr="008D768A" w:rsidRDefault="000840CA" w:rsidP="006A5ACB">
            <w:pPr>
              <w:jc w:val="center"/>
              <w:rPr>
                <w:rFonts w:ascii="ＭＳ ゴシック" w:eastAsia="ＭＳ ゴシック" w:hAnsi="ＭＳ ゴシック" w:hint="eastAsia"/>
                <w:sz w:val="24"/>
              </w:rPr>
            </w:pPr>
            <w:r w:rsidRPr="008D768A">
              <w:rPr>
                <w:rFonts w:ascii="ＭＳ ゴシック" w:eastAsia="ＭＳ ゴシック" w:hAnsi="ＭＳ ゴシック" w:hint="eastAsia"/>
                <w:sz w:val="24"/>
              </w:rPr>
              <w:t>□</w:t>
            </w:r>
          </w:p>
        </w:tc>
      </w:tr>
    </w:tbl>
    <w:p w14:paraId="44C7F764" w14:textId="77777777" w:rsidR="00F3714F" w:rsidRPr="008D768A" w:rsidRDefault="00F3714F" w:rsidP="00E4253B">
      <w:pPr>
        <w:rPr>
          <w:rFonts w:ascii="ＭＳ ゴシック" w:eastAsia="ＭＳ ゴシック" w:hAnsi="ＭＳ ゴシック" w:cs="ＭＳ 明朝"/>
          <w:kern w:val="0"/>
          <w:sz w:val="20"/>
          <w:szCs w:val="20"/>
          <w:u w:color="0000FF"/>
        </w:rPr>
      </w:pPr>
    </w:p>
    <w:p w14:paraId="466A901E" w14:textId="77777777" w:rsidR="00E4253B" w:rsidRPr="008D768A" w:rsidRDefault="00E4253B" w:rsidP="00E12DE3">
      <w:pPr>
        <w:ind w:leftChars="50" w:left="105"/>
        <w:rPr>
          <w:rFonts w:ascii="ＭＳ ゴシック" w:eastAsia="ＭＳ ゴシック" w:hAnsi="ＭＳ ゴシック"/>
          <w:sz w:val="24"/>
        </w:rPr>
      </w:pPr>
      <w:r w:rsidRPr="008D768A">
        <w:rPr>
          <w:rFonts w:ascii="ＭＳ ゴシック" w:eastAsia="ＭＳ ゴシック" w:hAnsi="ＭＳ ゴシック" w:hint="eastAsia"/>
          <w:sz w:val="24"/>
        </w:rPr>
        <w:t>［記載上の注意］</w:t>
      </w:r>
    </w:p>
    <w:p w14:paraId="0127B21C" w14:textId="77777777" w:rsidR="0077574C" w:rsidRPr="008D768A" w:rsidRDefault="00A838AD" w:rsidP="008D768A">
      <w:pPr>
        <w:kinsoku w:val="0"/>
        <w:ind w:leftChars="100" w:left="450" w:hangingChars="100" w:hanging="240"/>
        <w:jc w:val="left"/>
        <w:rPr>
          <w:rFonts w:ascii="ＭＳ ゴシック" w:eastAsia="ＭＳ ゴシック" w:hAnsi="ＭＳ ゴシック"/>
          <w:sz w:val="24"/>
        </w:rPr>
      </w:pPr>
      <w:r w:rsidRPr="008D768A">
        <w:rPr>
          <w:rFonts w:ascii="ＭＳ ゴシック" w:eastAsia="ＭＳ ゴシック" w:hAnsi="ＭＳ ゴシック" w:hint="eastAsia"/>
          <w:sz w:val="24"/>
        </w:rPr>
        <w:t>１</w:t>
      </w:r>
      <w:r w:rsidR="000E1DE0" w:rsidRPr="008D768A">
        <w:rPr>
          <w:rFonts w:ascii="ＭＳ ゴシック" w:eastAsia="ＭＳ ゴシック" w:hAnsi="ＭＳ ゴシック" w:hint="eastAsia"/>
          <w:sz w:val="24"/>
        </w:rPr>
        <w:t xml:space="preserve">　</w:t>
      </w:r>
      <w:r w:rsidR="00B60954" w:rsidRPr="008D768A">
        <w:rPr>
          <w:rFonts w:ascii="ＭＳ ゴシック" w:eastAsia="ＭＳ ゴシック" w:hAnsi="ＭＳ ゴシック" w:hint="eastAsia"/>
          <w:sz w:val="24"/>
        </w:rPr>
        <w:t>「</w:t>
      </w:r>
      <w:r w:rsidR="001A4107">
        <w:rPr>
          <w:rFonts w:ascii="ＭＳ ゴシック" w:eastAsia="ＭＳ ゴシック" w:hAnsi="ＭＳ ゴシック" w:hint="eastAsia"/>
          <w:sz w:val="24"/>
        </w:rPr>
        <w:t>４</w:t>
      </w:r>
      <w:r w:rsidR="00B60954" w:rsidRPr="008D768A">
        <w:rPr>
          <w:rFonts w:ascii="ＭＳ ゴシック" w:eastAsia="ＭＳ ゴシック" w:hAnsi="ＭＳ ゴシック" w:hint="eastAsia"/>
          <w:sz w:val="24"/>
        </w:rPr>
        <w:t>」</w:t>
      </w:r>
      <w:r w:rsidR="0077574C" w:rsidRPr="008D768A">
        <w:rPr>
          <w:rFonts w:ascii="ＭＳ ゴシック" w:eastAsia="ＭＳ ゴシック" w:hAnsi="ＭＳ ゴシック" w:hint="eastAsia"/>
          <w:sz w:val="24"/>
        </w:rPr>
        <w:t>については、</w:t>
      </w:r>
      <w:r w:rsidR="001A4107" w:rsidRPr="001A4107">
        <w:rPr>
          <w:rFonts w:ascii="ＭＳ ゴシック" w:eastAsia="ＭＳ ゴシック" w:hAnsi="ＭＳ ゴシック" w:hint="eastAsia"/>
          <w:sz w:val="24"/>
        </w:rPr>
        <w:t>令和７年４月１日以降に当該加算１～３を算定する</w:t>
      </w:r>
      <w:r w:rsidR="0077574C" w:rsidRPr="008D768A">
        <w:rPr>
          <w:rFonts w:ascii="ＭＳ ゴシック" w:eastAsia="ＭＳ ゴシック" w:hAnsi="ＭＳ ゴシック" w:hint="eastAsia"/>
          <w:sz w:val="24"/>
        </w:rPr>
        <w:t>場合に記載すること</w:t>
      </w:r>
      <w:r w:rsidR="001A4107">
        <w:rPr>
          <w:rFonts w:ascii="ＭＳ ゴシック" w:eastAsia="ＭＳ ゴシック" w:hAnsi="ＭＳ ゴシック" w:hint="eastAsia"/>
          <w:sz w:val="24"/>
        </w:rPr>
        <w:t>。</w:t>
      </w:r>
    </w:p>
    <w:p w14:paraId="6AE87C2A" w14:textId="77777777" w:rsidR="00A838AD" w:rsidRPr="008D768A" w:rsidRDefault="00A838AD" w:rsidP="008D768A">
      <w:pPr>
        <w:kinsoku w:val="0"/>
        <w:ind w:leftChars="100" w:left="450" w:hangingChars="100" w:hanging="240"/>
        <w:jc w:val="left"/>
        <w:rPr>
          <w:rFonts w:ascii="ＭＳ ゴシック" w:eastAsia="ＭＳ ゴシック" w:hAnsi="ＭＳ ゴシック"/>
          <w:sz w:val="24"/>
        </w:rPr>
      </w:pPr>
      <w:r w:rsidRPr="008D768A">
        <w:rPr>
          <w:rFonts w:ascii="ＭＳ ゴシック" w:eastAsia="ＭＳ ゴシック" w:hAnsi="ＭＳ ゴシック" w:hint="eastAsia"/>
          <w:sz w:val="24"/>
        </w:rPr>
        <w:t xml:space="preserve">２　</w:t>
      </w:r>
      <w:r w:rsidR="000E1DE0" w:rsidRPr="008D768A">
        <w:rPr>
          <w:rFonts w:ascii="ＭＳ ゴシック" w:eastAsia="ＭＳ ゴシック" w:hAnsi="ＭＳ ゴシック" w:hint="eastAsia"/>
          <w:sz w:val="24"/>
        </w:rPr>
        <w:t>「</w:t>
      </w:r>
      <w:r w:rsidR="004B67BD">
        <w:rPr>
          <w:rFonts w:ascii="ＭＳ ゴシック" w:eastAsia="ＭＳ ゴシック" w:hAnsi="ＭＳ ゴシック" w:hint="eastAsia"/>
          <w:sz w:val="24"/>
        </w:rPr>
        <w:t>５</w:t>
      </w:r>
      <w:r w:rsidR="000E1DE0" w:rsidRPr="008D768A">
        <w:rPr>
          <w:rFonts w:ascii="ＭＳ ゴシック" w:eastAsia="ＭＳ ゴシック" w:hAnsi="ＭＳ ゴシック" w:hint="eastAsia"/>
          <w:sz w:val="24"/>
        </w:rPr>
        <w:t>」</w:t>
      </w:r>
      <w:r w:rsidRPr="008D768A">
        <w:rPr>
          <w:rFonts w:ascii="ＭＳ ゴシック" w:eastAsia="ＭＳ ゴシック" w:hAnsi="ＭＳ ゴシック" w:hint="eastAsia"/>
          <w:sz w:val="24"/>
        </w:rPr>
        <w:t>については、令和７年10月１日以降に</w:t>
      </w:r>
      <w:r w:rsidR="00B42A9D">
        <w:rPr>
          <w:rFonts w:ascii="ＭＳ ゴシック" w:eastAsia="ＭＳ ゴシック" w:hAnsi="ＭＳ ゴシック" w:hint="eastAsia"/>
          <w:sz w:val="24"/>
        </w:rPr>
        <w:t>算定</w:t>
      </w:r>
      <w:r w:rsidR="00525468">
        <w:rPr>
          <w:rFonts w:ascii="ＭＳ ゴシック" w:eastAsia="ＭＳ ゴシック" w:hAnsi="ＭＳ ゴシック" w:hint="eastAsia"/>
          <w:sz w:val="24"/>
        </w:rPr>
        <w:t>を開始</w:t>
      </w:r>
      <w:r w:rsidR="00B42A9D">
        <w:rPr>
          <w:rFonts w:ascii="ＭＳ ゴシック" w:eastAsia="ＭＳ ゴシック" w:hAnsi="ＭＳ ゴシック" w:hint="eastAsia"/>
          <w:sz w:val="24"/>
        </w:rPr>
        <w:t>する</w:t>
      </w:r>
      <w:r w:rsidRPr="008D768A">
        <w:rPr>
          <w:rFonts w:ascii="ＭＳ ゴシック" w:eastAsia="ＭＳ ゴシック" w:hAnsi="ＭＳ ゴシック" w:hint="eastAsia"/>
          <w:sz w:val="24"/>
        </w:rPr>
        <w:t>場合に記載すること。</w:t>
      </w:r>
    </w:p>
    <w:p w14:paraId="73F04699" w14:textId="77777777" w:rsidR="00D71089" w:rsidRPr="008D768A" w:rsidRDefault="00BA2697" w:rsidP="008D768A">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３</w:t>
      </w:r>
      <w:r w:rsidR="005A4DE6" w:rsidRPr="008D768A">
        <w:rPr>
          <w:rFonts w:ascii="ＭＳ ゴシック" w:eastAsia="ＭＳ ゴシック" w:hAnsi="ＭＳ ゴシック" w:hint="eastAsia"/>
          <w:sz w:val="24"/>
        </w:rPr>
        <w:t xml:space="preserve">　</w:t>
      </w:r>
      <w:r w:rsidR="00D71089" w:rsidRPr="008D768A">
        <w:rPr>
          <w:rFonts w:ascii="ＭＳ ゴシック" w:eastAsia="ＭＳ ゴシック" w:hAnsi="ＭＳ ゴシック" w:hint="eastAsia"/>
          <w:sz w:val="24"/>
        </w:rPr>
        <w:t>「</w:t>
      </w:r>
      <w:r w:rsidR="00A32DA0">
        <w:rPr>
          <w:rFonts w:ascii="ＭＳ ゴシック" w:eastAsia="ＭＳ ゴシック" w:hAnsi="ＭＳ ゴシック" w:hint="eastAsia"/>
          <w:sz w:val="24"/>
        </w:rPr>
        <w:t>５</w:t>
      </w:r>
      <w:r w:rsidR="00D71089" w:rsidRPr="008D768A">
        <w:rPr>
          <w:rFonts w:ascii="ＭＳ ゴシック" w:eastAsia="ＭＳ ゴシック" w:hAnsi="ＭＳ ゴシック" w:hint="eastAsia"/>
          <w:sz w:val="24"/>
        </w:rPr>
        <w:t>」については、令和７年９月30日までの間に限り、「</w:t>
      </w:r>
      <w:r w:rsidR="004B67BD">
        <w:rPr>
          <w:rFonts w:ascii="ＭＳ ゴシック" w:eastAsia="ＭＳ ゴシック" w:hAnsi="ＭＳ ゴシック" w:hint="eastAsia"/>
          <w:sz w:val="24"/>
        </w:rPr>
        <w:t>７</w:t>
      </w:r>
      <w:r w:rsidR="00D71089" w:rsidRPr="008D768A">
        <w:rPr>
          <w:rFonts w:ascii="ＭＳ ゴシック" w:eastAsia="ＭＳ ゴシック" w:hAnsi="ＭＳ ゴシック" w:hint="eastAsia"/>
          <w:sz w:val="24"/>
        </w:rPr>
        <w:t>」については、令和７年５月31日までの間に限り、それぞれの基準を満たしているものとみなす。</w:t>
      </w:r>
    </w:p>
    <w:p w14:paraId="63D1642D" w14:textId="77777777" w:rsidR="00803384" w:rsidRDefault="00BA2697" w:rsidP="008D768A">
      <w:pPr>
        <w:ind w:leftChars="100" w:left="45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４</w:t>
      </w:r>
      <w:r w:rsidR="00D71089" w:rsidRPr="008D768A">
        <w:rPr>
          <w:rFonts w:ascii="ＭＳ ゴシック" w:eastAsia="ＭＳ ゴシック" w:hAnsi="ＭＳ ゴシック" w:hint="eastAsia"/>
          <w:sz w:val="24"/>
        </w:rPr>
        <w:t xml:space="preserve">　「</w:t>
      </w:r>
      <w:r w:rsidR="004B67BD">
        <w:rPr>
          <w:rFonts w:ascii="ＭＳ ゴシック" w:eastAsia="ＭＳ ゴシック" w:hAnsi="ＭＳ ゴシック" w:hint="eastAsia"/>
          <w:sz w:val="24"/>
        </w:rPr>
        <w:t>７</w:t>
      </w:r>
      <w:r w:rsidR="00D71089" w:rsidRPr="008D768A">
        <w:rPr>
          <w:rFonts w:ascii="ＭＳ ゴシック" w:eastAsia="ＭＳ ゴシック" w:hAnsi="ＭＳ ゴシック" w:hint="eastAsia"/>
          <w:sz w:val="24"/>
        </w:rPr>
        <w:t>」については、自ら管理するホームページ等を有しない場合について</w:t>
      </w:r>
      <w:r w:rsidR="00D71089" w:rsidRPr="008D768A">
        <w:rPr>
          <w:rFonts w:ascii="ＭＳ ゴシック" w:eastAsia="ＭＳ ゴシック" w:hAnsi="ＭＳ ゴシック" w:hint="eastAsia"/>
          <w:sz w:val="24"/>
        </w:rPr>
        <w:lastRenderedPageBreak/>
        <w:t>は、この限りではないこと。</w:t>
      </w:r>
    </w:p>
    <w:p w14:paraId="72FCF147" w14:textId="77777777" w:rsidR="00107C7C" w:rsidRPr="008D768A" w:rsidRDefault="001A4107" w:rsidP="008D768A">
      <w:pPr>
        <w:ind w:leftChars="100" w:left="45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５</w:t>
      </w:r>
      <w:r w:rsidR="00107C7C">
        <w:rPr>
          <w:rFonts w:ascii="ＭＳ ゴシック" w:eastAsia="ＭＳ ゴシック" w:hAnsi="ＭＳ ゴシック" w:hint="eastAsia"/>
          <w:sz w:val="24"/>
        </w:rPr>
        <w:t xml:space="preserve">　</w:t>
      </w:r>
      <w:r w:rsidR="00107C7C" w:rsidRPr="001A4107">
        <w:rPr>
          <w:rFonts w:ascii="ＭＳ ゴシック" w:eastAsia="ＭＳ ゴシック" w:hAnsi="ＭＳ ゴシック" w:hint="eastAsia"/>
          <w:sz w:val="24"/>
        </w:rPr>
        <w:t>「８」については、小児科外来診療料を算定している医療機関であって、医療ＤＸ推進体制整備加算３及び６のレセプト件数ベースマイナ保険証利用率として「15%」とあるのを「12%」とする場合に記載すること。</w:t>
      </w:r>
    </w:p>
    <w:p w14:paraId="6CC13650" w14:textId="77777777" w:rsidR="007A4C29" w:rsidRPr="008D768A" w:rsidRDefault="007A4C29" w:rsidP="00DD0673">
      <w:pPr>
        <w:ind w:leftChars="100" w:left="450" w:hangingChars="100" w:hanging="240"/>
        <w:rPr>
          <w:rFonts w:ascii="ＭＳ ゴシック" w:eastAsia="ＭＳ ゴシック" w:hAnsi="ＭＳ ゴシック" w:hint="eastAsia"/>
          <w:sz w:val="24"/>
        </w:rPr>
      </w:pPr>
    </w:p>
    <w:sectPr w:rsidR="007A4C29" w:rsidRPr="008D768A"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3E21F" w14:textId="77777777" w:rsidR="00AE6B86" w:rsidRDefault="00AE6B86" w:rsidP="00F33D59">
      <w:r>
        <w:separator/>
      </w:r>
    </w:p>
  </w:endnote>
  <w:endnote w:type="continuationSeparator" w:id="0">
    <w:p w14:paraId="52A3E891" w14:textId="77777777" w:rsidR="00AE6B86" w:rsidRDefault="00AE6B86" w:rsidP="00F3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D8F47" w14:textId="77777777" w:rsidR="00AE6B86" w:rsidRDefault="00AE6B86" w:rsidP="00F33D59">
      <w:r>
        <w:separator/>
      </w:r>
    </w:p>
  </w:footnote>
  <w:footnote w:type="continuationSeparator" w:id="0">
    <w:p w14:paraId="01215AA2" w14:textId="77777777" w:rsidR="00AE6B86" w:rsidRDefault="00AE6B86" w:rsidP="00F3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2946617">
    <w:abstractNumId w:val="6"/>
  </w:num>
  <w:num w:numId="2" w16cid:durableId="612517626">
    <w:abstractNumId w:val="1"/>
  </w:num>
  <w:num w:numId="3" w16cid:durableId="616063295">
    <w:abstractNumId w:val="2"/>
  </w:num>
  <w:num w:numId="4" w16cid:durableId="2036728595">
    <w:abstractNumId w:val="7"/>
  </w:num>
  <w:num w:numId="5" w16cid:durableId="281422451">
    <w:abstractNumId w:val="3"/>
  </w:num>
  <w:num w:numId="6" w16cid:durableId="901647205">
    <w:abstractNumId w:val="5"/>
  </w:num>
  <w:num w:numId="7" w16cid:durableId="1325744546">
    <w:abstractNumId w:val="4"/>
  </w:num>
  <w:num w:numId="8" w16cid:durableId="77104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12CAB"/>
    <w:rsid w:val="0002554F"/>
    <w:rsid w:val="00041604"/>
    <w:rsid w:val="00043F78"/>
    <w:rsid w:val="00046604"/>
    <w:rsid w:val="000573D0"/>
    <w:rsid w:val="000646C4"/>
    <w:rsid w:val="000840CA"/>
    <w:rsid w:val="000B2BAF"/>
    <w:rsid w:val="000E1DE0"/>
    <w:rsid w:val="000E341C"/>
    <w:rsid w:val="00107C7C"/>
    <w:rsid w:val="0011234A"/>
    <w:rsid w:val="001160F7"/>
    <w:rsid w:val="00146A11"/>
    <w:rsid w:val="00154410"/>
    <w:rsid w:val="00154F7F"/>
    <w:rsid w:val="00157C39"/>
    <w:rsid w:val="001834FB"/>
    <w:rsid w:val="001A4107"/>
    <w:rsid w:val="001C5C4B"/>
    <w:rsid w:val="001F0420"/>
    <w:rsid w:val="00206BFE"/>
    <w:rsid w:val="00210906"/>
    <w:rsid w:val="002137DD"/>
    <w:rsid w:val="00215D6F"/>
    <w:rsid w:val="00244267"/>
    <w:rsid w:val="00245D7D"/>
    <w:rsid w:val="00247D06"/>
    <w:rsid w:val="002705C3"/>
    <w:rsid w:val="00286CCF"/>
    <w:rsid w:val="00290076"/>
    <w:rsid w:val="00291471"/>
    <w:rsid w:val="002A5F9B"/>
    <w:rsid w:val="002D1093"/>
    <w:rsid w:val="002D1AB1"/>
    <w:rsid w:val="002D5161"/>
    <w:rsid w:val="002E3193"/>
    <w:rsid w:val="003101B2"/>
    <w:rsid w:val="0031020A"/>
    <w:rsid w:val="00313CC7"/>
    <w:rsid w:val="003149B1"/>
    <w:rsid w:val="00317E61"/>
    <w:rsid w:val="00322F2B"/>
    <w:rsid w:val="003420DD"/>
    <w:rsid w:val="00353A9F"/>
    <w:rsid w:val="00385B48"/>
    <w:rsid w:val="003B056E"/>
    <w:rsid w:val="003B0889"/>
    <w:rsid w:val="003B2D78"/>
    <w:rsid w:val="003B58F3"/>
    <w:rsid w:val="003D4BD9"/>
    <w:rsid w:val="00423581"/>
    <w:rsid w:val="00427004"/>
    <w:rsid w:val="004452E6"/>
    <w:rsid w:val="00463FD8"/>
    <w:rsid w:val="00466D41"/>
    <w:rsid w:val="00474EBC"/>
    <w:rsid w:val="00477542"/>
    <w:rsid w:val="004872F3"/>
    <w:rsid w:val="004B5BFE"/>
    <w:rsid w:val="004B67BD"/>
    <w:rsid w:val="004F4813"/>
    <w:rsid w:val="00501842"/>
    <w:rsid w:val="0051142D"/>
    <w:rsid w:val="005200F7"/>
    <w:rsid w:val="00525468"/>
    <w:rsid w:val="00584F2D"/>
    <w:rsid w:val="005A0199"/>
    <w:rsid w:val="005A1C48"/>
    <w:rsid w:val="005A4DE6"/>
    <w:rsid w:val="005A697A"/>
    <w:rsid w:val="005B3FC6"/>
    <w:rsid w:val="005D28AE"/>
    <w:rsid w:val="005E06BC"/>
    <w:rsid w:val="006105DD"/>
    <w:rsid w:val="00611D21"/>
    <w:rsid w:val="00612010"/>
    <w:rsid w:val="00626308"/>
    <w:rsid w:val="006460C9"/>
    <w:rsid w:val="0066696B"/>
    <w:rsid w:val="00695F80"/>
    <w:rsid w:val="006A1908"/>
    <w:rsid w:val="006A5ACB"/>
    <w:rsid w:val="006C4FBB"/>
    <w:rsid w:val="006D1417"/>
    <w:rsid w:val="007001BF"/>
    <w:rsid w:val="00753834"/>
    <w:rsid w:val="00755EEF"/>
    <w:rsid w:val="00774834"/>
    <w:rsid w:val="00774F12"/>
    <w:rsid w:val="0077574C"/>
    <w:rsid w:val="007A4C29"/>
    <w:rsid w:val="007C2C81"/>
    <w:rsid w:val="007F3FE0"/>
    <w:rsid w:val="007F691F"/>
    <w:rsid w:val="00803384"/>
    <w:rsid w:val="00805DBD"/>
    <w:rsid w:val="008105F5"/>
    <w:rsid w:val="0081271F"/>
    <w:rsid w:val="00824FB0"/>
    <w:rsid w:val="00827206"/>
    <w:rsid w:val="00831C90"/>
    <w:rsid w:val="008452A6"/>
    <w:rsid w:val="0084599D"/>
    <w:rsid w:val="00854386"/>
    <w:rsid w:val="008548DF"/>
    <w:rsid w:val="008608D7"/>
    <w:rsid w:val="0087424E"/>
    <w:rsid w:val="00877561"/>
    <w:rsid w:val="008860D2"/>
    <w:rsid w:val="00894B68"/>
    <w:rsid w:val="008A2AE6"/>
    <w:rsid w:val="008B33B1"/>
    <w:rsid w:val="008B61E6"/>
    <w:rsid w:val="008D768A"/>
    <w:rsid w:val="00930CD8"/>
    <w:rsid w:val="009578C9"/>
    <w:rsid w:val="00976346"/>
    <w:rsid w:val="00983E48"/>
    <w:rsid w:val="009A7ED4"/>
    <w:rsid w:val="009E30A6"/>
    <w:rsid w:val="009E56B8"/>
    <w:rsid w:val="00A0605B"/>
    <w:rsid w:val="00A1738E"/>
    <w:rsid w:val="00A21A51"/>
    <w:rsid w:val="00A25C5D"/>
    <w:rsid w:val="00A30507"/>
    <w:rsid w:val="00A32DA0"/>
    <w:rsid w:val="00A46C47"/>
    <w:rsid w:val="00A50717"/>
    <w:rsid w:val="00A53A2D"/>
    <w:rsid w:val="00A60D73"/>
    <w:rsid w:val="00A838AD"/>
    <w:rsid w:val="00AC477F"/>
    <w:rsid w:val="00AD30F7"/>
    <w:rsid w:val="00AE6B86"/>
    <w:rsid w:val="00AF3ACA"/>
    <w:rsid w:val="00AF67E2"/>
    <w:rsid w:val="00B2603B"/>
    <w:rsid w:val="00B26F89"/>
    <w:rsid w:val="00B30933"/>
    <w:rsid w:val="00B427A1"/>
    <w:rsid w:val="00B42A9D"/>
    <w:rsid w:val="00B50D7D"/>
    <w:rsid w:val="00B554D0"/>
    <w:rsid w:val="00B60954"/>
    <w:rsid w:val="00B86029"/>
    <w:rsid w:val="00B93D3F"/>
    <w:rsid w:val="00BA2697"/>
    <w:rsid w:val="00BC266B"/>
    <w:rsid w:val="00BD06C0"/>
    <w:rsid w:val="00BD2C1E"/>
    <w:rsid w:val="00BD40B5"/>
    <w:rsid w:val="00BE21FF"/>
    <w:rsid w:val="00BE7D2F"/>
    <w:rsid w:val="00C061E1"/>
    <w:rsid w:val="00C11828"/>
    <w:rsid w:val="00C1696E"/>
    <w:rsid w:val="00C27988"/>
    <w:rsid w:val="00C34F2E"/>
    <w:rsid w:val="00C85247"/>
    <w:rsid w:val="00C8539D"/>
    <w:rsid w:val="00CA41F0"/>
    <w:rsid w:val="00CA46EF"/>
    <w:rsid w:val="00CA7BB0"/>
    <w:rsid w:val="00CB3666"/>
    <w:rsid w:val="00CB510B"/>
    <w:rsid w:val="00CB7373"/>
    <w:rsid w:val="00CD1279"/>
    <w:rsid w:val="00CD40C4"/>
    <w:rsid w:val="00CF1745"/>
    <w:rsid w:val="00D0296E"/>
    <w:rsid w:val="00D15DD4"/>
    <w:rsid w:val="00D169FA"/>
    <w:rsid w:val="00D236E9"/>
    <w:rsid w:val="00D30156"/>
    <w:rsid w:val="00D31CD3"/>
    <w:rsid w:val="00D32A09"/>
    <w:rsid w:val="00D67888"/>
    <w:rsid w:val="00D71089"/>
    <w:rsid w:val="00D83A4E"/>
    <w:rsid w:val="00DA2294"/>
    <w:rsid w:val="00DB190E"/>
    <w:rsid w:val="00DB3758"/>
    <w:rsid w:val="00DC6C48"/>
    <w:rsid w:val="00DD0673"/>
    <w:rsid w:val="00DE068F"/>
    <w:rsid w:val="00E12DE3"/>
    <w:rsid w:val="00E30FD0"/>
    <w:rsid w:val="00E4253B"/>
    <w:rsid w:val="00E46719"/>
    <w:rsid w:val="00E67C1E"/>
    <w:rsid w:val="00E7043D"/>
    <w:rsid w:val="00E72772"/>
    <w:rsid w:val="00E74E7D"/>
    <w:rsid w:val="00EB0FBF"/>
    <w:rsid w:val="00EE5B9A"/>
    <w:rsid w:val="00F1240E"/>
    <w:rsid w:val="00F1255A"/>
    <w:rsid w:val="00F30D01"/>
    <w:rsid w:val="00F31BD0"/>
    <w:rsid w:val="00F33D59"/>
    <w:rsid w:val="00F3714F"/>
    <w:rsid w:val="00F4617A"/>
    <w:rsid w:val="00F5429F"/>
    <w:rsid w:val="00F70763"/>
    <w:rsid w:val="00F81CA2"/>
    <w:rsid w:val="00F84999"/>
    <w:rsid w:val="00F9718C"/>
    <w:rsid w:val="00F9730F"/>
    <w:rsid w:val="00FA0FA1"/>
    <w:rsid w:val="00FD641B"/>
    <w:rsid w:val="00FE5FBA"/>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C1526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F81CA2"/>
    <w:rPr>
      <w:sz w:val="18"/>
      <w:szCs w:val="18"/>
    </w:rPr>
  </w:style>
  <w:style w:type="paragraph" w:styleId="ab">
    <w:name w:val="annotation text"/>
    <w:basedOn w:val="a"/>
    <w:link w:val="ac"/>
    <w:rsid w:val="00F81CA2"/>
    <w:pPr>
      <w:jc w:val="left"/>
    </w:pPr>
  </w:style>
  <w:style w:type="character" w:customStyle="1" w:styleId="ac">
    <w:name w:val="コメント文字列 (文字)"/>
    <w:link w:val="ab"/>
    <w:rsid w:val="00F81CA2"/>
    <w:rPr>
      <w:kern w:val="2"/>
      <w:sz w:val="21"/>
      <w:szCs w:val="24"/>
    </w:rPr>
  </w:style>
  <w:style w:type="paragraph" w:styleId="ad">
    <w:name w:val="annotation subject"/>
    <w:basedOn w:val="ab"/>
    <w:next w:val="ab"/>
    <w:link w:val="ae"/>
    <w:rsid w:val="00F81CA2"/>
    <w:rPr>
      <w:b/>
      <w:bCs/>
    </w:rPr>
  </w:style>
  <w:style w:type="character" w:customStyle="1" w:styleId="ae">
    <w:name w:val="コメント内容 (文字)"/>
    <w:link w:val="ad"/>
    <w:rsid w:val="00F81CA2"/>
    <w:rPr>
      <w:b/>
      <w:bCs/>
      <w:kern w:val="2"/>
      <w:sz w:val="21"/>
      <w:szCs w:val="24"/>
    </w:rPr>
  </w:style>
  <w:style w:type="paragraph" w:styleId="af">
    <w:name w:val="Revision"/>
    <w:hidden/>
    <w:uiPriority w:val="99"/>
    <w:semiHidden/>
    <w:rsid w:val="00F81C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866</Words>
  <Characters>63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