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2102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0E00">
              <w:rPr>
                <w:rFonts w:hAnsi="Times New Roman" w:cs="Times New Roman" w:hint="eastAsia"/>
                <w:color w:val="auto"/>
                <w:spacing w:val="4"/>
                <w:sz w:val="16"/>
                <w:szCs w:val="16"/>
              </w:rPr>
              <w:t>移後拒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0B49">
              <w:rPr>
                <w:rFonts w:hAnsi="Times New Roman" w:hint="eastAsia"/>
                <w:color w:val="auto"/>
                <w:spacing w:val="13"/>
                <w:w w:val="94"/>
                <w:fitText w:val="1000" w:id="-636787200"/>
              </w:rPr>
              <w:t>担当者氏</w:t>
            </w:r>
            <w:r w:rsidRPr="00460B4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0B49">
              <w:rPr>
                <w:rFonts w:hAnsi="Times New Roman" w:hint="eastAsia"/>
                <w:color w:val="auto"/>
                <w:spacing w:val="40"/>
                <w:fitText w:val="1000" w:id="-636787199"/>
              </w:rPr>
              <w:t>電話番</w:t>
            </w:r>
            <w:r w:rsidRPr="00460B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14F3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0E00">
              <w:rPr>
                <w:rFonts w:hint="eastAsia"/>
                <w:color w:val="auto"/>
                <w:sz w:val="32"/>
                <w:szCs w:val="32"/>
              </w:rPr>
              <w:t>移植後抗体関連型拒絶反応治療における血漿交換療法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A31C17" w:rsidR="006421D2" w:rsidRDefault="00460B4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0E00"/>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60B49"/>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33BB"/>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273F"/>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C98569E-623D-43A6-925A-2DF12002B83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