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6037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674">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6618">
              <w:rPr>
                <w:rFonts w:hAnsi="Times New Roman" w:hint="eastAsia"/>
                <w:color w:val="auto"/>
                <w:spacing w:val="13"/>
                <w:w w:val="94"/>
                <w:fitText w:val="1000" w:id="-636787200"/>
              </w:rPr>
              <w:t>担当者氏</w:t>
            </w:r>
            <w:r w:rsidRPr="000D661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6618">
              <w:rPr>
                <w:rFonts w:hAnsi="Times New Roman" w:hint="eastAsia"/>
                <w:color w:val="auto"/>
                <w:spacing w:val="40"/>
                <w:fitText w:val="1000" w:id="-636787199"/>
              </w:rPr>
              <w:t>電話番</w:t>
            </w:r>
            <w:r w:rsidRPr="000D66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5BC1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674">
              <w:rPr>
                <w:rFonts w:hint="eastAsia"/>
                <w:color w:val="auto"/>
                <w:sz w:val="32"/>
                <w:szCs w:val="32"/>
              </w:rPr>
              <w:t>女子外性器悪性腫瘍手術センチネルリンパ節生検加算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E91347" w:rsidR="006421D2" w:rsidRDefault="000D661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661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D2674"/>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1CB0"/>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3C4F"/>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05B4EA5-B721-4D1A-8655-67A4FF47E46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