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39" w:rsidRDefault="007B723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39</w:t>
      </w:r>
    </w:p>
    <w:p w:rsidR="007B7239" w:rsidRDefault="007B723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7B7239" w:rsidRDefault="00615B87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116205</wp:posOffset>
                </wp:positionV>
                <wp:extent cx="2371725" cy="10985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098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BA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9.15pt;width:186.7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T+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7B7239">
        <w:rPr>
          <w:rFonts w:ascii="ＭＳ ゴシック" w:hAnsi="ＭＳ ゴシック" w:cs="ＭＳ ゴシック"/>
        </w:rPr>
        <w:t xml:space="preserve">                                               </w:t>
      </w:r>
    </w:p>
    <w:p w:rsidR="00E82E1B" w:rsidRDefault="007B7239">
      <w:pPr>
        <w:adjustRightInd/>
        <w:spacing w:line="370" w:lineRule="exact"/>
        <w:rPr>
          <w:rFonts w:eastAsia="ＭＳ ゴシック" w:hAnsi="Times New Roman" w:cs="ＭＳ ゴシック"/>
          <w:sz w:val="28"/>
          <w:szCs w:val="28"/>
        </w:rPr>
      </w:pPr>
      <w:r>
        <w:rPr>
          <w:rFonts w:ascii="ＭＳ ゴシック" w:hAnsi="ＭＳ ゴシック" w:cs="ＭＳ ゴシック"/>
        </w:rPr>
        <w:t xml:space="preserve">   </w:t>
      </w:r>
      <w:r w:rsidR="00E82E1B">
        <w:rPr>
          <w:rFonts w:eastAsia="ＭＳ ゴシック" w:hAnsi="Times New Roman" w:cs="ＭＳ ゴシック" w:hint="eastAsia"/>
        </w:rPr>
        <w:t xml:space="preserve">　　</w:t>
      </w:r>
      <w:r w:rsidR="00E82E1B" w:rsidRPr="00E82E1B">
        <w:rPr>
          <w:rFonts w:eastAsia="ＭＳ ゴシック" w:hAnsi="Times New Roman" w:cs="ＭＳ ゴシック" w:hint="eastAsia"/>
          <w:sz w:val="28"/>
          <w:szCs w:val="28"/>
        </w:rPr>
        <w:t>外来腫瘍化学療法診療料１</w:t>
      </w:r>
    </w:p>
    <w:p w:rsidR="00E82E1B" w:rsidRPr="00E82E1B" w:rsidRDefault="00615B87">
      <w:pPr>
        <w:adjustRightInd/>
        <w:spacing w:line="370" w:lineRule="exact"/>
        <w:rPr>
          <w:rFonts w:eastAsia="ＭＳ ゴシック" w:hAnsi="Times New Roman" w:cs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15240</wp:posOffset>
                </wp:positionV>
                <wp:extent cx="32956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0F8" w:rsidRPr="004D4CF5" w:rsidRDefault="00E870F8" w:rsidP="00E870F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D4CF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3pt;margin-top:1.2pt;width:25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8GsgIAALc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" filled="f" stroked="f">
                <v:textbox inset="5.85pt,.7pt,5.85pt,.7pt">
                  <w:txbxContent>
                    <w:p w:rsidR="00E870F8" w:rsidRPr="004D4CF5" w:rsidRDefault="00E870F8" w:rsidP="00E870F8">
                      <w:pPr>
                        <w:jc w:val="righ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r w:rsidRPr="004D4CF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の施設基準に係る届出書添付書類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2E1B">
        <w:rPr>
          <w:rFonts w:ascii="ＭＳ ゴシック" w:hAnsi="ＭＳ ゴシック" w:cs="ＭＳ ゴシック"/>
        </w:rPr>
        <w:t xml:space="preserve">   </w:t>
      </w:r>
      <w:r w:rsidR="00E82E1B">
        <w:rPr>
          <w:rFonts w:eastAsia="ＭＳ ゴシック" w:hAnsi="Times New Roman" w:cs="ＭＳ ゴシック" w:hint="eastAsia"/>
        </w:rPr>
        <w:t xml:space="preserve">　　</w:t>
      </w:r>
      <w:r w:rsidR="00E82E1B" w:rsidRPr="00E82E1B">
        <w:rPr>
          <w:rFonts w:eastAsia="ＭＳ ゴシック" w:hAnsi="Times New Roman" w:cs="ＭＳ ゴシック" w:hint="eastAsia"/>
          <w:sz w:val="28"/>
          <w:szCs w:val="28"/>
        </w:rPr>
        <w:t>外来腫瘍化学療法診療料</w:t>
      </w:r>
      <w:r w:rsidR="00E82E1B">
        <w:rPr>
          <w:rFonts w:eastAsia="ＭＳ ゴシック" w:hAnsi="Times New Roman" w:cs="ＭＳ ゴシック" w:hint="eastAsia"/>
          <w:sz w:val="28"/>
          <w:szCs w:val="28"/>
        </w:rPr>
        <w:t>２</w:t>
      </w:r>
    </w:p>
    <w:p w:rsidR="007B7239" w:rsidRDefault="00E82E1B">
      <w:pPr>
        <w:adjustRightInd/>
        <w:spacing w:line="370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 xml:space="preserve">　　</w:t>
      </w:r>
      <w:r w:rsidR="007B7239">
        <w:rPr>
          <w:rFonts w:eastAsia="ＭＳ ゴシック" w:hAnsi="Times New Roman" w:cs="ＭＳ ゴシック" w:hint="eastAsia"/>
          <w:spacing w:val="2"/>
          <w:sz w:val="28"/>
          <w:szCs w:val="28"/>
        </w:rPr>
        <w:t>外来化学療法加算１</w:t>
      </w:r>
      <w:r w:rsidR="007B7239">
        <w:rPr>
          <w:rFonts w:ascii="ＭＳ ゴシック" w:hAnsi="ＭＳ ゴシック" w:cs="ＭＳ ゴシック"/>
        </w:rPr>
        <w:t xml:space="preserve"> </w:t>
      </w:r>
      <w:r w:rsidR="007B7239">
        <w:t xml:space="preserve">  </w:t>
      </w:r>
      <w:r w:rsidR="007B7239">
        <w:rPr>
          <w:rFonts w:hint="eastAsia"/>
        </w:rPr>
        <w:t xml:space="preserve">　　　</w:t>
      </w:r>
    </w:p>
    <w:p w:rsidR="007B7239" w:rsidRDefault="007B7239">
      <w:pPr>
        <w:adjustRightInd/>
        <w:spacing w:line="370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</w:t>
      </w:r>
      <w:r w:rsidR="00E82E1B"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外来化学療法加算２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</w:t>
      </w:r>
    </w:p>
    <w:p w:rsidR="007B7239" w:rsidRDefault="007B7239" w:rsidP="00E82E1B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</w:p>
    <w:p w:rsidR="007B7239" w:rsidRPr="00E82E1B" w:rsidRDefault="00E82E1B">
      <w:pPr>
        <w:adjustRightInd/>
        <w:spacing w:line="362" w:lineRule="exact"/>
        <w:rPr>
          <w:rFonts w:asciiTheme="majorEastAsia" w:eastAsiaTheme="majorEastAsia" w:hAnsiTheme="majorEastAsia" w:cs="Times New Roman"/>
          <w:spacing w:val="2"/>
          <w:sz w:val="22"/>
        </w:rPr>
      </w:pPr>
      <w:r w:rsidRPr="00E82E1B">
        <w:rPr>
          <w:rFonts w:asciiTheme="majorEastAsia" w:eastAsiaTheme="majorEastAsia" w:hAnsiTheme="majorEastAsia" w:cs="Times New Roman" w:hint="eastAsia"/>
          <w:spacing w:val="2"/>
          <w:sz w:val="22"/>
        </w:rPr>
        <w:t>※該当する届出事項を○で囲むこと。</w:t>
      </w:r>
      <w:r w:rsidRPr="00E82E1B">
        <w:rPr>
          <w:rFonts w:ascii="ＭＳ ゴシック" w:eastAsia="ＭＳ ゴシック" w:hAnsi="ＭＳ ゴシック" w:cs="Times New Roman" w:hint="eastAsia"/>
          <w:spacing w:val="2"/>
          <w:sz w:val="22"/>
        </w:rPr>
        <w:t>□には、適合する場合「</w:t>
      </w:r>
      <w:r w:rsidRPr="00E82E1B">
        <w:rPr>
          <w:rFonts w:ascii="ＭＳ ゴシック" w:eastAsia="ＭＳ ゴシック" w:hAnsi="ＭＳ ゴシック" w:cs="Times New Roman"/>
          <w:spacing w:val="2"/>
          <w:sz w:val="22"/>
        </w:rPr>
        <w:t>✓」を記入すること</w:t>
      </w:r>
      <w:r>
        <w:rPr>
          <w:rFonts w:ascii="ＭＳ ゴシック" w:eastAsia="ＭＳ ゴシック" w:hAnsi="ＭＳ ゴシック" w:cs="Times New Roman" w:hint="eastAsia"/>
          <w:spacing w:val="2"/>
          <w:sz w:val="22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1188"/>
        <w:gridCol w:w="2344"/>
        <w:gridCol w:w="2976"/>
        <w:gridCol w:w="1051"/>
      </w:tblGrid>
      <w:tr w:rsidR="00E82E1B" w:rsidRPr="00E82E1B" w:rsidTr="00E82E1B">
        <w:trPr>
          <w:trHeight w:val="414"/>
        </w:trPr>
        <w:tc>
          <w:tcPr>
            <w:tcW w:w="1944" w:type="dxa"/>
            <w:vMerge w:val="restart"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pacing w:val="-14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pacing w:val="-14"/>
                <w:sz w:val="22"/>
                <w:szCs w:val="22"/>
              </w:rPr>
              <w:t>１　届　出</w:t>
            </w:r>
          </w:p>
        </w:tc>
        <w:tc>
          <w:tcPr>
            <w:tcW w:w="6508" w:type="dxa"/>
            <w:gridSpan w:val="3"/>
            <w:vAlign w:val="center"/>
          </w:tcPr>
          <w:p w:rsidR="00E82E1B" w:rsidRPr="00E82E1B" w:rsidRDefault="00E82E1B" w:rsidP="00E82E1B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外来腫瘍化学療法診療料１</w:t>
            </w:r>
          </w:p>
        </w:tc>
        <w:tc>
          <w:tcPr>
            <w:tcW w:w="1051" w:type="dxa"/>
            <w:vAlign w:val="center"/>
          </w:tcPr>
          <w:p w:rsidR="00E82E1B" w:rsidRPr="00E82E1B" w:rsidRDefault="00E82E1B" w:rsidP="00E82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□</w:t>
            </w:r>
          </w:p>
        </w:tc>
      </w:tr>
      <w:tr w:rsidR="00E82E1B" w:rsidRPr="00E82E1B" w:rsidTr="00E82E1B">
        <w:trPr>
          <w:trHeight w:val="414"/>
        </w:trPr>
        <w:tc>
          <w:tcPr>
            <w:tcW w:w="1944" w:type="dxa"/>
            <w:vMerge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pacing w:val="-14"/>
                <w:sz w:val="22"/>
                <w:szCs w:val="22"/>
              </w:rPr>
            </w:pPr>
          </w:p>
        </w:tc>
        <w:tc>
          <w:tcPr>
            <w:tcW w:w="6508" w:type="dxa"/>
            <w:gridSpan w:val="3"/>
            <w:vAlign w:val="center"/>
          </w:tcPr>
          <w:p w:rsidR="00E82E1B" w:rsidRPr="00E82E1B" w:rsidRDefault="00E82E1B" w:rsidP="00E82E1B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外来腫瘍化学療法診療料２</w:t>
            </w:r>
          </w:p>
        </w:tc>
        <w:tc>
          <w:tcPr>
            <w:tcW w:w="1051" w:type="dxa"/>
            <w:vAlign w:val="center"/>
          </w:tcPr>
          <w:p w:rsidR="00E82E1B" w:rsidRPr="00E82E1B" w:rsidRDefault="00E82E1B" w:rsidP="00E82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□</w:t>
            </w:r>
          </w:p>
        </w:tc>
      </w:tr>
      <w:tr w:rsidR="00E82E1B" w:rsidRPr="00E82E1B" w:rsidTr="00E82E1B">
        <w:trPr>
          <w:trHeight w:val="414"/>
        </w:trPr>
        <w:tc>
          <w:tcPr>
            <w:tcW w:w="1944" w:type="dxa"/>
            <w:vMerge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pacing w:val="-14"/>
                <w:sz w:val="22"/>
                <w:szCs w:val="22"/>
              </w:rPr>
            </w:pPr>
          </w:p>
        </w:tc>
        <w:tc>
          <w:tcPr>
            <w:tcW w:w="6508" w:type="dxa"/>
            <w:gridSpan w:val="3"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外来化学療法加算１</w:t>
            </w:r>
          </w:p>
        </w:tc>
        <w:tc>
          <w:tcPr>
            <w:tcW w:w="1051" w:type="dxa"/>
            <w:vAlign w:val="center"/>
          </w:tcPr>
          <w:p w:rsidR="00E82E1B" w:rsidRPr="00E82E1B" w:rsidRDefault="00E82E1B" w:rsidP="00E82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□</w:t>
            </w:r>
          </w:p>
        </w:tc>
      </w:tr>
      <w:tr w:rsidR="00E82E1B" w:rsidRPr="00E82E1B" w:rsidTr="00E82E1B">
        <w:trPr>
          <w:trHeight w:val="414"/>
        </w:trPr>
        <w:tc>
          <w:tcPr>
            <w:tcW w:w="1944" w:type="dxa"/>
            <w:vMerge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pacing w:val="-14"/>
                <w:sz w:val="22"/>
                <w:szCs w:val="22"/>
              </w:rPr>
            </w:pPr>
          </w:p>
        </w:tc>
        <w:tc>
          <w:tcPr>
            <w:tcW w:w="6508" w:type="dxa"/>
            <w:gridSpan w:val="3"/>
            <w:vAlign w:val="center"/>
          </w:tcPr>
          <w:p w:rsidR="00E82E1B" w:rsidRPr="00E82E1B" w:rsidRDefault="00E82E1B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外来化学療法加算２</w:t>
            </w:r>
          </w:p>
        </w:tc>
        <w:tc>
          <w:tcPr>
            <w:tcW w:w="1051" w:type="dxa"/>
            <w:vAlign w:val="center"/>
          </w:tcPr>
          <w:p w:rsidR="00E82E1B" w:rsidRPr="00E82E1B" w:rsidRDefault="00E82E1B" w:rsidP="00E82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E82E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□</w:t>
            </w: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 w:val="restart"/>
            <w:vAlign w:val="center"/>
          </w:tcPr>
          <w:p w:rsidR="007B7239" w:rsidRPr="00E82E1B" w:rsidRDefault="00E82E1B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4"/>
                <w:sz w:val="22"/>
                <w:szCs w:val="22"/>
              </w:rPr>
              <w:t>２</w:t>
            </w:r>
            <w:r w:rsidR="007B7239" w:rsidRPr="00E82E1B">
              <w:rPr>
                <w:rFonts w:asciiTheme="majorEastAsia" w:eastAsiaTheme="majorEastAsia" w:hAnsiTheme="majorEastAsia" w:cs="ＭＳ ゴシック" w:hint="eastAsia"/>
                <w:spacing w:val="-14"/>
                <w:sz w:val="22"/>
                <w:szCs w:val="22"/>
              </w:rPr>
              <w:t xml:space="preserve">　専用の治療室</w:t>
            </w:r>
          </w:p>
        </w:tc>
        <w:tc>
          <w:tcPr>
            <w:tcW w:w="7559" w:type="dxa"/>
            <w:gridSpan w:val="4"/>
            <w:vAlign w:val="center"/>
          </w:tcPr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Pr="00E82E1B">
              <w:rPr>
                <w:rFonts w:asciiTheme="majorEastAsia" w:eastAsiaTheme="majorEastAsia" w:hAnsiTheme="majorEastAsia" w:cs="ＭＳ ゴシック" w:hint="eastAsia"/>
                <w:spacing w:val="10"/>
                <w:sz w:val="22"/>
                <w:szCs w:val="22"/>
              </w:rPr>
              <w:t>専用の治療室の面積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          </w:t>
            </w:r>
            <w:r w:rsid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平方メートル</w:t>
            </w: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7559" w:type="dxa"/>
            <w:gridSpan w:val="4"/>
            <w:vAlign w:val="center"/>
          </w:tcPr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専用の病床数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              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</w:t>
            </w:r>
            <w:r w:rsidRPr="00E82E1B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    </w:t>
            </w: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床</w:t>
            </w: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 w:val="restart"/>
            <w:vAlign w:val="center"/>
          </w:tcPr>
          <w:p w:rsidR="007B7239" w:rsidRPr="00E82E1B" w:rsidRDefault="00E82E1B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</w:t>
            </w:r>
            <w:r w:rsidR="007B7239"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当該化学療法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の専任の常勤医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師の氏名</w:t>
            </w: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 w:val="restart"/>
            <w:vAlign w:val="center"/>
          </w:tcPr>
          <w:p w:rsidR="007B7239" w:rsidRPr="00E82E1B" w:rsidRDefault="00E82E1B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４</w:t>
            </w:r>
            <w:r w:rsidR="007B7239"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当該治療室に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勤務する化学療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法の経験を有す</w:t>
            </w:r>
          </w:p>
          <w:p w:rsidR="00DC2671" w:rsidRPr="00E82E1B" w:rsidRDefault="007B7239" w:rsidP="00DC2671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る専任の看護師</w:t>
            </w:r>
          </w:p>
          <w:p w:rsidR="007B7239" w:rsidRPr="00E82E1B" w:rsidRDefault="007B7239" w:rsidP="00DC2671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の氏名</w:t>
            </w: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 w:val="restart"/>
            <w:vAlign w:val="center"/>
          </w:tcPr>
          <w:p w:rsidR="007B7239" w:rsidRPr="00E82E1B" w:rsidRDefault="00E82E1B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５</w:t>
            </w:r>
            <w:r w:rsidR="007B7239"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当該化学療法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の専任の常勤薬</w:t>
            </w:r>
          </w:p>
          <w:p w:rsidR="007B7239" w:rsidRPr="00E82E1B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剤師の氏名</w:t>
            </w: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7B7239" w:rsidRPr="00E82E1B" w:rsidTr="00E82E1B">
        <w:trPr>
          <w:trHeight w:val="595"/>
        </w:trPr>
        <w:tc>
          <w:tcPr>
            <w:tcW w:w="1944" w:type="dxa"/>
            <w:vMerge/>
          </w:tcPr>
          <w:p w:rsidR="007B7239" w:rsidRPr="00E82E1B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  <w:tr w:rsidR="00CB298F" w:rsidRPr="00E82E1B" w:rsidTr="00956774">
        <w:trPr>
          <w:trHeight w:val="997"/>
        </w:trPr>
        <w:tc>
          <w:tcPr>
            <w:tcW w:w="3132" w:type="dxa"/>
            <w:gridSpan w:val="2"/>
            <w:vAlign w:val="center"/>
          </w:tcPr>
          <w:p w:rsidR="00CB298F" w:rsidRPr="00CB298F" w:rsidRDefault="00CB298F" w:rsidP="00CB298F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６　</w:t>
            </w:r>
            <w:r w:rsidRPr="00E82E1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本診療料を算定している患者から電話等による緊急の相談等に</w:t>
            </w:r>
            <w:r w:rsidRPr="00E82E1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24時間対応できる連絡体制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（外来腫瘍化学療法診療料のみ）</w:t>
            </w:r>
          </w:p>
        </w:tc>
        <w:tc>
          <w:tcPr>
            <w:tcW w:w="6371" w:type="dxa"/>
            <w:gridSpan w:val="3"/>
          </w:tcPr>
          <w:p w:rsidR="00CB298F" w:rsidRPr="00E82E1B" w:rsidRDefault="00CB298F" w:rsidP="00CB298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（連絡先）</w:t>
            </w:r>
          </w:p>
        </w:tc>
      </w:tr>
      <w:tr w:rsidR="007B7239" w:rsidRPr="00E82E1B" w:rsidTr="00CB298F">
        <w:trPr>
          <w:trHeight w:val="905"/>
        </w:trPr>
        <w:tc>
          <w:tcPr>
            <w:tcW w:w="3132" w:type="dxa"/>
            <w:gridSpan w:val="2"/>
            <w:vAlign w:val="center"/>
          </w:tcPr>
          <w:p w:rsidR="007B7239" w:rsidRPr="00E82E1B" w:rsidRDefault="00CB298F" w:rsidP="00E82E1B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７</w:t>
            </w:r>
            <w:r w:rsidR="007B7239"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急変時等の緊急時に当該患者が入院できる体制</w:t>
            </w:r>
          </w:p>
        </w:tc>
        <w:tc>
          <w:tcPr>
            <w:tcW w:w="2344" w:type="dxa"/>
            <w:vAlign w:val="center"/>
          </w:tcPr>
          <w:p w:rsidR="007B7239" w:rsidRPr="00E82E1B" w:rsidRDefault="007B7239" w:rsidP="00CB29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自院における体制</w:t>
            </w:r>
          </w:p>
          <w:p w:rsidR="007B7239" w:rsidRPr="00E82E1B" w:rsidRDefault="007B7239" w:rsidP="00CB29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7B7239" w:rsidRPr="00E82E1B" w:rsidRDefault="007B7239" w:rsidP="00CB29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可　・　不可</w:t>
            </w:r>
          </w:p>
        </w:tc>
        <w:tc>
          <w:tcPr>
            <w:tcW w:w="4027" w:type="dxa"/>
            <w:gridSpan w:val="2"/>
          </w:tcPr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82E1B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（不可の場合、連携保険医療機関名）</w:t>
            </w:r>
          </w:p>
          <w:p w:rsidR="007B7239" w:rsidRPr="00E82E1B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</w:tbl>
    <w:p w:rsidR="007B7239" w:rsidRDefault="007B7239">
      <w:pPr>
        <w:adjustRightInd/>
        <w:rPr>
          <w:rFonts w:hAnsi="Times New Roman" w:cs="Times New Roman"/>
          <w:spacing w:val="2"/>
        </w:rPr>
      </w:pPr>
    </w:p>
    <w:p w:rsidR="007B7239" w:rsidRDefault="007B7239" w:rsidP="00347970">
      <w:pPr>
        <w:adjustRightInd/>
        <w:jc w:val="both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7B7239" w:rsidRDefault="007B7239" w:rsidP="00347970">
      <w:pPr>
        <w:wordWrap/>
        <w:adjustRightInd/>
        <w:ind w:leftChars="200" w:left="648" w:hangingChars="100" w:hanging="216"/>
        <w:jc w:val="both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１　当該治療室の平面図を添付すること。</w:t>
      </w:r>
    </w:p>
    <w:p w:rsidR="007B7239" w:rsidRDefault="007B7239" w:rsidP="00347970">
      <w:pPr>
        <w:wordWrap/>
        <w:adjustRightInd/>
        <w:ind w:leftChars="200" w:left="648" w:hangingChars="100" w:hanging="216"/>
        <w:jc w:val="both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="00CB298F">
        <w:rPr>
          <w:rFonts w:eastAsia="ＭＳ ゴシック" w:hAnsi="Times New Roman" w:cs="ＭＳ ゴシック" w:hint="eastAsia"/>
        </w:rPr>
        <w:t>外来腫瘍化学療法診療料１及び外来化学療法加算１の施設基準に係る届出に当たっては、「３」の医師、「４」の看護師及び「５」</w:t>
      </w:r>
      <w:r>
        <w:rPr>
          <w:rFonts w:eastAsia="ＭＳ ゴシック" w:hAnsi="Times New Roman" w:cs="ＭＳ ゴシック" w:hint="eastAsia"/>
        </w:rPr>
        <w:t>の薬剤師は、５年以上の化学療法の経験を有する者であること。</w:t>
      </w:r>
    </w:p>
    <w:p w:rsidR="007B7239" w:rsidRDefault="00CB298F" w:rsidP="00347970">
      <w:pPr>
        <w:wordWrap/>
        <w:adjustRightInd/>
        <w:ind w:leftChars="200" w:left="648" w:hangingChars="100" w:hanging="216"/>
        <w:jc w:val="both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３　「３</w:t>
      </w:r>
      <w:r w:rsidR="007B7239">
        <w:rPr>
          <w:rFonts w:eastAsia="ＭＳ ゴシック" w:hAnsi="Times New Roman" w:cs="ＭＳ ゴシック" w:hint="eastAsia"/>
        </w:rPr>
        <w:t>」については、</w:t>
      </w:r>
      <w:r>
        <w:rPr>
          <w:rFonts w:eastAsia="ＭＳ ゴシック" w:hAnsi="Times New Roman" w:cs="ＭＳ ゴシック" w:hint="eastAsia"/>
        </w:rPr>
        <w:t>外来腫瘍化学療法診療料１及び</w:t>
      </w:r>
      <w:r w:rsidR="007B7239">
        <w:rPr>
          <w:rFonts w:eastAsia="ＭＳ ゴシック" w:hAnsi="Times New Roman" w:cs="ＭＳ ゴシック" w:hint="eastAsia"/>
        </w:rPr>
        <w:t>外来化学療法加算１に係る届出の場合のみ記入すること。</w:t>
      </w:r>
    </w:p>
    <w:p w:rsidR="00CB298F" w:rsidRDefault="007B7239" w:rsidP="00CB298F">
      <w:pPr>
        <w:suppressAutoHyphens w:val="0"/>
        <w:wordWrap/>
        <w:autoSpaceDE w:val="0"/>
        <w:autoSpaceDN w:val="0"/>
        <w:ind w:leftChars="200" w:left="648" w:hangingChars="100" w:hanging="216"/>
        <w:jc w:val="both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４　</w:t>
      </w:r>
      <w:r w:rsidR="00CB298F">
        <w:rPr>
          <w:rFonts w:eastAsia="ＭＳ ゴシック" w:hAnsi="Times New Roman" w:cs="ＭＳ ゴシック" w:hint="eastAsia"/>
        </w:rPr>
        <w:t>外来腫瘍化学療法診療料１及び</w:t>
      </w:r>
      <w:r>
        <w:rPr>
          <w:rFonts w:eastAsia="ＭＳ ゴシック" w:hAnsi="Times New Roman" w:cs="ＭＳ ゴシック" w:hint="eastAsia"/>
        </w:rPr>
        <w:t>外来化学療法加算１の施設基準に係る届出に当たっては、実施される化学療法のレジメン（治療内容）の妥当性を評価し、承認する委員会の目的、構成員、及び開催回数等を記載した概要を添付すること。</w:t>
      </w:r>
    </w:p>
    <w:p w:rsidR="00CB298F" w:rsidRPr="00CB298F" w:rsidRDefault="00CB298F" w:rsidP="00CB298F">
      <w:pPr>
        <w:suppressAutoHyphens w:val="0"/>
        <w:wordWrap/>
        <w:autoSpaceDE w:val="0"/>
        <w:autoSpaceDN w:val="0"/>
        <w:ind w:leftChars="200" w:left="648" w:hangingChars="100" w:hanging="216"/>
        <w:jc w:val="both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５　外来腫瘍化学療法診療料及び外来化学療法加算の治療室及び</w:t>
      </w:r>
      <w:r w:rsidRPr="00CB298F">
        <w:rPr>
          <w:rFonts w:eastAsia="ＭＳ ゴシック" w:hAnsi="Times New Roman" w:cs="ＭＳ ゴシック" w:hint="eastAsia"/>
        </w:rPr>
        <w:t>急変時等の緊急時に当該患者が入院できる体制</w:t>
      </w:r>
      <w:r>
        <w:rPr>
          <w:rFonts w:eastAsia="ＭＳ ゴシック" w:hAnsi="Times New Roman" w:cs="ＭＳ ゴシック" w:hint="eastAsia"/>
        </w:rPr>
        <w:t>については、兼用して差し支えない。また、人員体制についても兼任して差し支えない。</w:t>
      </w:r>
    </w:p>
    <w:sectPr w:rsidR="00CB298F" w:rsidRPr="00CB298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BC" w:rsidRDefault="00B562BC">
      <w:r>
        <w:separator/>
      </w:r>
    </w:p>
  </w:endnote>
  <w:endnote w:type="continuationSeparator" w:id="0">
    <w:p w:rsidR="00B562BC" w:rsidRDefault="00B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BC" w:rsidRDefault="00B562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62BC" w:rsidRDefault="00B5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F8"/>
    <w:rsid w:val="00187AB0"/>
    <w:rsid w:val="00347970"/>
    <w:rsid w:val="003E535C"/>
    <w:rsid w:val="004D4CF5"/>
    <w:rsid w:val="00522FF6"/>
    <w:rsid w:val="005919C3"/>
    <w:rsid w:val="005F13A7"/>
    <w:rsid w:val="005F7EEB"/>
    <w:rsid w:val="00615B87"/>
    <w:rsid w:val="007B7239"/>
    <w:rsid w:val="008E4DBD"/>
    <w:rsid w:val="009F3B79"/>
    <w:rsid w:val="00B2430A"/>
    <w:rsid w:val="00B562BC"/>
    <w:rsid w:val="00CB298F"/>
    <w:rsid w:val="00DB544F"/>
    <w:rsid w:val="00DC2671"/>
    <w:rsid w:val="00E82E1B"/>
    <w:rsid w:val="00E870F8"/>
    <w:rsid w:val="00E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C32502-8C8B-4AE5-BAE7-D7D89E9A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870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870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870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D4C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D4C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竹元 周平(takemoto-shuuhei.lf5)</cp:lastModifiedBy>
  <cp:revision>3</cp:revision>
  <cp:lastPrinted>2012-03-06T16:06:00Z</cp:lastPrinted>
  <dcterms:created xsi:type="dcterms:W3CDTF">2022-02-13T06:25:00Z</dcterms:created>
  <dcterms:modified xsi:type="dcterms:W3CDTF">2022-02-27T05:02:00Z</dcterms:modified>
</cp:coreProperties>
</file>