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DEA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BF">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DB2">
              <w:rPr>
                <w:rFonts w:hAnsi="Times New Roman" w:hint="eastAsia"/>
                <w:color w:val="auto"/>
                <w:spacing w:val="12"/>
                <w:w w:val="94"/>
                <w:fitText w:val="1000" w:id="-636787200"/>
              </w:rPr>
              <w:t>担当者氏</w:t>
            </w:r>
            <w:r w:rsidRPr="005B2DB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DB2">
              <w:rPr>
                <w:rFonts w:hAnsi="Times New Roman" w:hint="eastAsia"/>
                <w:color w:val="auto"/>
                <w:spacing w:val="40"/>
                <w:fitText w:val="1000" w:id="-636787199"/>
              </w:rPr>
              <w:t>電話番</w:t>
            </w:r>
            <w:r w:rsidRPr="005B2D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30A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64BF">
              <w:rPr>
                <w:rFonts w:hint="eastAsia"/>
                <w:color w:val="auto"/>
                <w:sz w:val="32"/>
                <w:szCs w:val="32"/>
              </w:rPr>
              <w:t>認知症治療病棟入院料１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DF70EF" w:rsidR="006421D2" w:rsidRDefault="005B2DB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B2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64BF"/>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DA3"/>
    <w:rsid w:val="00DE002C"/>
    <w:rsid w:val="00DE23E2"/>
    <w:rsid w:val="00DE74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C215862-29EB-4D68-90A9-A1E391F5FBE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