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Default="009E02B2" w:rsidP="009E02B2">
      <w:pPr>
        <w:pStyle w:val="a9"/>
        <w:rPr>
          <w:rFonts w:ascii="ＭＳ 明朝" w:eastAsia="ＭＳ 明朝" w:hAnsi="ＭＳ 明朝"/>
          <w:sz w:val="24"/>
          <w:szCs w:val="24"/>
        </w:rPr>
      </w:pPr>
      <w:r w:rsidRPr="0008645B">
        <w:rPr>
          <w:rFonts w:ascii="ＭＳ 明朝" w:eastAsia="ＭＳ 明朝" w:hAnsi="ＭＳ 明朝" w:hint="eastAsia"/>
          <w:noProof/>
          <w:sz w:val="24"/>
          <w:szCs w:val="24"/>
        </w:rPr>
        <mc:AlternateContent>
          <mc:Choice Requires="wps">
            <w:drawing>
              <wp:anchor distT="0" distB="0" distL="114300" distR="114300" simplePos="0" relativeHeight="251658246" behindDoc="0" locked="0" layoutInCell="1" allowOverlap="1" wp14:anchorId="5D4EB1D7" wp14:editId="580C0555">
                <wp:simplePos x="0" y="0"/>
                <wp:positionH relativeFrom="column">
                  <wp:posOffset>-279077</wp:posOffset>
                </wp:positionH>
                <wp:positionV relativeFrom="paragraph">
                  <wp:posOffset>-390429</wp:posOffset>
                </wp:positionV>
                <wp:extent cx="2889849" cy="276860"/>
                <wp:effectExtent l="0" t="0" r="2540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49" cy="276860"/>
                        </a:xfrm>
                        <a:prstGeom prst="rect">
                          <a:avLst/>
                        </a:prstGeom>
                        <a:solidFill>
                          <a:srgbClr val="FFFFFF"/>
                        </a:solidFill>
                        <a:ln w="9525">
                          <a:solidFill>
                            <a:srgbClr val="000000"/>
                          </a:solidFill>
                          <a:miter lim="800000"/>
                          <a:headEnd/>
                          <a:tailEnd/>
                        </a:ln>
                      </wps:spPr>
                      <wps:txbx>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21.95pt;margin-top:-30.75pt;width:227.5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">
                <v:textbox inset="5.85pt,.7pt,5.85pt,.7pt">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v:textbox>
              </v:rect>
            </w:pict>
          </mc:Fallback>
        </mc:AlternateContent>
      </w:r>
      <w:r w:rsidR="000F2A99">
        <w:rPr>
          <w:rFonts w:ascii="ＭＳ 明朝" w:eastAsia="ＭＳ 明朝" w:hAnsi="ＭＳ 明朝" w:hint="eastAsia"/>
          <w:sz w:val="24"/>
          <w:szCs w:val="24"/>
        </w:rPr>
        <w:t>保険医療機関等が</w:t>
      </w:r>
      <w:r w:rsidR="0008645B" w:rsidRPr="0008645B">
        <w:rPr>
          <w:rFonts w:ascii="ＭＳ 明朝" w:eastAsia="ＭＳ 明朝" w:hAnsi="ＭＳ 明朝" w:hint="eastAsia"/>
          <w:sz w:val="24"/>
          <w:szCs w:val="24"/>
        </w:rPr>
        <w:t>遡及指定</w:t>
      </w:r>
      <w:r w:rsidR="0008645B">
        <w:rPr>
          <w:rFonts w:ascii="ＭＳ 明朝" w:eastAsia="ＭＳ 明朝" w:hAnsi="ＭＳ 明朝" w:hint="eastAsia"/>
          <w:sz w:val="24"/>
          <w:szCs w:val="24"/>
        </w:rPr>
        <w:t>を希望する場合</w:t>
      </w:r>
      <w:r w:rsidR="00A464D2">
        <w:rPr>
          <w:rFonts w:ascii="ＭＳ 明朝" w:eastAsia="ＭＳ 明朝" w:hAnsi="ＭＳ 明朝" w:hint="eastAsia"/>
          <w:sz w:val="24"/>
          <w:szCs w:val="24"/>
        </w:rPr>
        <w:t>における要件の</w:t>
      </w:r>
      <w:r w:rsidR="0008645B">
        <w:rPr>
          <w:rFonts w:ascii="ＭＳ 明朝" w:eastAsia="ＭＳ 明朝" w:hAnsi="ＭＳ 明朝" w:hint="eastAsia"/>
          <w:sz w:val="24"/>
          <w:szCs w:val="24"/>
        </w:rPr>
        <w:t>確認</w:t>
      </w:r>
      <w:r w:rsidR="007A31F9">
        <w:rPr>
          <w:rFonts w:ascii="ＭＳ 明朝" w:eastAsia="ＭＳ 明朝" w:hAnsi="ＭＳ 明朝" w:hint="eastAsia"/>
          <w:sz w:val="24"/>
          <w:szCs w:val="24"/>
        </w:rPr>
        <w:t>書類</w:t>
      </w:r>
    </w:p>
    <w:p w14:paraId="7BAEE590" w14:textId="3BD4108F" w:rsidR="0010104D" w:rsidRPr="0008645B" w:rsidRDefault="0008645B" w:rsidP="0008645B">
      <w:pPr>
        <w:widowControl/>
        <w:jc w:val="center"/>
        <w:rPr>
          <w:rFonts w:ascii="ＭＳ ゴシック" w:eastAsia="ＭＳ ゴシック" w:hAnsi="ＭＳ ゴシック"/>
          <w:sz w:val="24"/>
        </w:rPr>
      </w:pPr>
      <w:r>
        <w:rPr>
          <w:rFonts w:ascii="ＭＳ 明朝" w:eastAsia="ＭＳ 明朝" w:hAnsi="ＭＳ 明朝" w:hint="eastAsia"/>
          <w:sz w:val="24"/>
          <w:szCs w:val="24"/>
        </w:rPr>
        <w:t>（</w:t>
      </w:r>
      <w:r w:rsidRPr="0008645B">
        <w:rPr>
          <w:rFonts w:ascii="ＭＳ 明朝" w:eastAsia="ＭＳ 明朝" w:hAnsi="ＭＳ 明朝" w:hint="eastAsia"/>
          <w:sz w:val="24"/>
          <w:szCs w:val="24"/>
        </w:rPr>
        <w:t>至近の距離への移転又は開設者のみの変更</w:t>
      </w:r>
      <w:r>
        <w:rPr>
          <w:rFonts w:ascii="ＭＳ 明朝" w:eastAsia="ＭＳ 明朝" w:hAnsi="ＭＳ 明朝" w:hint="eastAsia"/>
          <w:sz w:val="24"/>
          <w:szCs w:val="24"/>
        </w:rPr>
        <w:t>の場合）</w:t>
      </w:r>
    </w:p>
    <w:p w14:paraId="7B59170B" w14:textId="77777777" w:rsidR="00F50EE4" w:rsidRDefault="00F50EE4" w:rsidP="00F50EE4">
      <w:pPr>
        <w:widowControl/>
        <w:jc w:val="left"/>
        <w:rPr>
          <w:rFonts w:ascii="ＭＳ 明朝" w:eastAsia="ＭＳ 明朝" w:hAnsi="ＭＳ 明朝"/>
          <w:sz w:val="24"/>
        </w:rPr>
      </w:pPr>
    </w:p>
    <w:p w14:paraId="78C09C98" w14:textId="77777777" w:rsidR="00BE5FBF" w:rsidRDefault="00BE5FBF" w:rsidP="00F50EE4">
      <w:pPr>
        <w:widowControl/>
        <w:jc w:val="left"/>
        <w:rPr>
          <w:rFonts w:ascii="ＭＳ 明朝" w:eastAsia="ＭＳ 明朝" w:hAnsi="ＭＳ 明朝"/>
          <w:sz w:val="24"/>
        </w:rPr>
      </w:pPr>
    </w:p>
    <w:p w14:paraId="63373835" w14:textId="38167347" w:rsidR="00F50EE4" w:rsidRDefault="00F50EE4" w:rsidP="00935A23">
      <w:pPr>
        <w:widowControl/>
        <w:ind w:firstLineChars="100" w:firstLine="240"/>
        <w:jc w:val="left"/>
        <w:rPr>
          <w:rFonts w:ascii="ＭＳ 明朝" w:eastAsia="ＭＳ 明朝" w:hAnsi="ＭＳ 明朝"/>
          <w:sz w:val="24"/>
        </w:rPr>
      </w:pPr>
      <w:r>
        <w:rPr>
          <w:rFonts w:ascii="ＭＳ 明朝" w:eastAsia="ＭＳ 明朝" w:hAnsi="ＭＳ 明朝" w:hint="eastAsia"/>
          <w:sz w:val="24"/>
        </w:rPr>
        <w:t>医療機関・薬局の名称</w:t>
      </w:r>
    </w:p>
    <w:p w14:paraId="17F47B7B" w14:textId="77777777" w:rsidR="00935A23" w:rsidRPr="00CF1D72" w:rsidRDefault="00935A23" w:rsidP="0010104D">
      <w:pPr>
        <w:widowControl/>
        <w:jc w:val="left"/>
        <w:rPr>
          <w:rFonts w:ascii="ＭＳ 明朝" w:eastAsia="ＭＳ 明朝" w:hAnsi="ＭＳ 明朝"/>
          <w:sz w:val="24"/>
        </w:rPr>
      </w:pPr>
    </w:p>
    <w:p w14:paraId="08F6AE14" w14:textId="4507B39F" w:rsidR="0010104D" w:rsidRPr="00E67EDB" w:rsidRDefault="0010104D" w:rsidP="0010104D">
      <w:pPr>
        <w:widowControl/>
        <w:jc w:val="left"/>
        <w:rPr>
          <w:rFonts w:ascii="ＭＳ 明朝" w:eastAsia="ＭＳ 明朝" w:hAnsi="ＭＳ 明朝"/>
          <w:sz w:val="24"/>
          <w:szCs w:val="24"/>
        </w:rPr>
      </w:pPr>
      <w:r w:rsidRPr="00CF1D72">
        <w:rPr>
          <w:rFonts w:ascii="ＭＳ 明朝" w:eastAsia="ＭＳ 明朝" w:hAnsi="ＭＳ 明朝" w:hint="eastAsia"/>
          <w:sz w:val="24"/>
        </w:rPr>
        <w:t>該当するも</w:t>
      </w:r>
      <w:r w:rsidRPr="00E67EDB">
        <w:rPr>
          <w:rFonts w:ascii="ＭＳ 明朝" w:eastAsia="ＭＳ 明朝" w:hAnsi="ＭＳ 明朝" w:hint="eastAsia"/>
          <w:sz w:val="24"/>
        </w:rPr>
        <w:t>のに☑を記入すること。</w:t>
      </w:r>
    </w:p>
    <w:p w14:paraId="56FB338D" w14:textId="77777777" w:rsidR="007F6D4B" w:rsidRPr="00E67EDB" w:rsidRDefault="007F6D4B" w:rsidP="0010104D">
      <w:pPr>
        <w:widowControl/>
        <w:jc w:val="left"/>
        <w:rPr>
          <w:rFonts w:ascii="ＭＳ 明朝" w:eastAsia="ＭＳ 明朝" w:hAnsi="ＭＳ 明朝"/>
          <w:sz w:val="24"/>
        </w:rPr>
      </w:pPr>
    </w:p>
    <w:p w14:paraId="51AA8D88" w14:textId="3C266015" w:rsidR="007F6D4B" w:rsidRPr="00E67EDB" w:rsidRDefault="007F6D4B" w:rsidP="0010104D">
      <w:pPr>
        <w:widowControl/>
        <w:jc w:val="left"/>
        <w:rPr>
          <w:rFonts w:ascii="ＭＳ 明朝" w:eastAsia="ＭＳ 明朝" w:hAnsi="ＭＳ 明朝"/>
          <w:sz w:val="24"/>
        </w:rPr>
      </w:pPr>
      <w:r w:rsidRPr="00E67EDB">
        <w:rPr>
          <w:rFonts w:ascii="ＭＳ 明朝" w:eastAsia="ＭＳ 明朝" w:hAnsi="ＭＳ 明朝" w:hint="eastAsia"/>
          <w:sz w:val="24"/>
        </w:rPr>
        <w:t>【病院</w:t>
      </w:r>
      <w:r w:rsidR="008C3BFD" w:rsidRPr="00E67EDB">
        <w:rPr>
          <w:rFonts w:ascii="ＭＳ 明朝" w:eastAsia="ＭＳ 明朝" w:hAnsi="ＭＳ 明朝" w:hint="eastAsia"/>
          <w:sz w:val="24"/>
        </w:rPr>
        <w:t>の場合</w:t>
      </w:r>
      <w:r w:rsidRPr="00E67EDB">
        <w:rPr>
          <w:rFonts w:ascii="ＭＳ 明朝" w:eastAsia="ＭＳ 明朝" w:hAnsi="ＭＳ 明朝"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E67EDB" w14:paraId="13D8AC96" w14:textId="77777777" w:rsidTr="007F6D4B">
        <w:tc>
          <w:tcPr>
            <w:tcW w:w="567" w:type="dxa"/>
            <w:tcBorders>
              <w:right w:val="nil"/>
            </w:tcBorders>
            <w:vAlign w:val="center"/>
          </w:tcPr>
          <w:p w14:paraId="4164708E"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453EC357" w14:textId="7A166D9C"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7F6D4B" w:rsidRPr="00E67EDB" w14:paraId="744CC080" w14:textId="77777777" w:rsidTr="007F6D4B">
        <w:tc>
          <w:tcPr>
            <w:tcW w:w="567" w:type="dxa"/>
            <w:tcBorders>
              <w:right w:val="nil"/>
            </w:tcBorders>
            <w:vAlign w:val="center"/>
          </w:tcPr>
          <w:p w14:paraId="10D0949D"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CE1FA51" w14:textId="69F60797"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7F6D4B" w:rsidRPr="00E67EDB" w14:paraId="396E8F6A" w14:textId="77777777" w:rsidTr="007F6D4B">
        <w:tc>
          <w:tcPr>
            <w:tcW w:w="567" w:type="dxa"/>
            <w:tcBorders>
              <w:right w:val="nil"/>
            </w:tcBorders>
            <w:vAlign w:val="center"/>
          </w:tcPr>
          <w:p w14:paraId="76B500E0"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8EF8FDB" w14:textId="56A24BA3"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7F6D4B" w:rsidRPr="00E67EDB" w14:paraId="6776682C" w14:textId="77777777" w:rsidTr="007F6D4B">
        <w:tc>
          <w:tcPr>
            <w:tcW w:w="567" w:type="dxa"/>
            <w:tcBorders>
              <w:right w:val="nil"/>
            </w:tcBorders>
            <w:vAlign w:val="center"/>
          </w:tcPr>
          <w:p w14:paraId="1DB77ED4"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3895B0B" w14:textId="551265C0"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101D5C">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7F6D4B" w:rsidRPr="00E67EDB" w14:paraId="5ECB1476" w14:textId="77777777" w:rsidTr="007F6D4B">
        <w:tc>
          <w:tcPr>
            <w:tcW w:w="567" w:type="dxa"/>
            <w:tcBorders>
              <w:right w:val="nil"/>
            </w:tcBorders>
            <w:vAlign w:val="center"/>
          </w:tcPr>
          <w:p w14:paraId="1B699B98"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82D250" w14:textId="1E8E2936"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101D5C">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7F6D4B" w:rsidRPr="00E67EDB" w14:paraId="5D45AC64" w14:textId="77777777" w:rsidTr="007F6D4B">
        <w:tc>
          <w:tcPr>
            <w:tcW w:w="567" w:type="dxa"/>
            <w:tcBorders>
              <w:right w:val="nil"/>
            </w:tcBorders>
            <w:vAlign w:val="center"/>
          </w:tcPr>
          <w:p w14:paraId="484C4365"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0C25674" w14:textId="0BCE6B73"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2A7B7509" w14:textId="02FFA21B"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966771"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966771"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966771" w:rsidRPr="00E67EDB">
              <w:rPr>
                <w:rFonts w:ascii="ＭＳ 明朝" w:eastAsia="ＭＳ 明朝" w:hAnsi="ＭＳ 明朝" w:hint="eastAsia"/>
                <w:sz w:val="20"/>
                <w:szCs w:val="20"/>
              </w:rPr>
              <w:t>ときは</w:t>
            </w:r>
            <w:r w:rsidR="00101D5C">
              <w:rPr>
                <w:rFonts w:ascii="ＭＳ 明朝" w:eastAsia="ＭＳ 明朝" w:hAnsi="ＭＳ 明朝" w:hint="eastAsia"/>
                <w:sz w:val="20"/>
                <w:szCs w:val="20"/>
              </w:rPr>
              <w:t>、</w:t>
            </w:r>
            <w:r w:rsidR="00966771" w:rsidRPr="00E67EDB">
              <w:rPr>
                <w:rFonts w:ascii="ＭＳ 明朝" w:eastAsia="ＭＳ 明朝" w:hAnsi="ＭＳ 明朝" w:hint="eastAsia"/>
                <w:sz w:val="20"/>
                <w:szCs w:val="20"/>
              </w:rPr>
              <w:t>この限りではない</w:t>
            </w:r>
          </w:p>
        </w:tc>
      </w:tr>
      <w:tr w:rsidR="007F6D4B" w:rsidRPr="00E67EDB" w14:paraId="587CF68D" w14:textId="77777777" w:rsidTr="007F6D4B">
        <w:tc>
          <w:tcPr>
            <w:tcW w:w="567" w:type="dxa"/>
            <w:tcBorders>
              <w:right w:val="nil"/>
            </w:tcBorders>
            <w:vAlign w:val="center"/>
          </w:tcPr>
          <w:p w14:paraId="1617081F"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0C9F5B44" w14:textId="4ECFD209"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BF3793">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7F6D4B" w:rsidRPr="00E67EDB" w14:paraId="1B3434DC" w14:textId="77777777" w:rsidTr="007F6D4B">
        <w:tc>
          <w:tcPr>
            <w:tcW w:w="567" w:type="dxa"/>
            <w:tcBorders>
              <w:right w:val="nil"/>
            </w:tcBorders>
            <w:vAlign w:val="center"/>
          </w:tcPr>
          <w:p w14:paraId="472B0F12"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59EE049F" w14:textId="0C8D276C"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41968FAB" w14:textId="77777777" w:rsidR="007F6D4B" w:rsidRPr="00E67EDB" w:rsidRDefault="007F6D4B" w:rsidP="00DB1034">
      <w:pPr>
        <w:rPr>
          <w:rFonts w:ascii="ＭＳ 明朝" w:eastAsia="ＭＳ 明朝" w:hAnsi="ＭＳ 明朝"/>
          <w:sz w:val="24"/>
          <w:szCs w:val="24"/>
        </w:rPr>
      </w:pPr>
    </w:p>
    <w:p w14:paraId="48AAEE89" w14:textId="77777777" w:rsidR="008C3BFD" w:rsidRPr="00E67EDB" w:rsidRDefault="008C3BFD" w:rsidP="00DB1034">
      <w:pPr>
        <w:rPr>
          <w:rFonts w:ascii="ＭＳ 明朝" w:eastAsia="ＭＳ 明朝" w:hAnsi="ＭＳ 明朝"/>
          <w:sz w:val="24"/>
          <w:szCs w:val="24"/>
        </w:rPr>
      </w:pPr>
    </w:p>
    <w:p w14:paraId="1E671293" w14:textId="0BDDA584" w:rsidR="00DB1034"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【診療所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14" w:type="dxa"/>
        <w:tblInd w:w="279" w:type="dxa"/>
        <w:tblLayout w:type="fixed"/>
        <w:tblLook w:val="04A0" w:firstRow="1" w:lastRow="0" w:firstColumn="1" w:lastColumn="0" w:noHBand="0" w:noVBand="1"/>
      </w:tblPr>
      <w:tblGrid>
        <w:gridCol w:w="567"/>
        <w:gridCol w:w="8647"/>
      </w:tblGrid>
      <w:tr w:rsidR="00E178AC" w:rsidRPr="00E67EDB" w14:paraId="77FA941E" w14:textId="77777777" w:rsidTr="00E178AC">
        <w:tc>
          <w:tcPr>
            <w:tcW w:w="567" w:type="dxa"/>
            <w:tcBorders>
              <w:right w:val="nil"/>
            </w:tcBorders>
            <w:vAlign w:val="center"/>
          </w:tcPr>
          <w:p w14:paraId="698CF111"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5F090466" w14:textId="3D444299"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E178AC" w:rsidRPr="00E67EDB" w14:paraId="26C6EBE5" w14:textId="77777777" w:rsidTr="00E178AC">
        <w:tc>
          <w:tcPr>
            <w:tcW w:w="567" w:type="dxa"/>
            <w:tcBorders>
              <w:right w:val="nil"/>
            </w:tcBorders>
            <w:vAlign w:val="center"/>
          </w:tcPr>
          <w:p w14:paraId="28A9C9C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AF5E72" w14:textId="15B97FCF"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E178AC" w:rsidRPr="00E67EDB" w14:paraId="78396C13" w14:textId="77777777" w:rsidTr="00E178AC">
        <w:tc>
          <w:tcPr>
            <w:tcW w:w="567" w:type="dxa"/>
            <w:tcBorders>
              <w:right w:val="nil"/>
            </w:tcBorders>
            <w:vAlign w:val="center"/>
          </w:tcPr>
          <w:p w14:paraId="1B7FE644"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B17DF2" w14:textId="3E40B13D"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E178AC" w:rsidRPr="00E67EDB" w14:paraId="62044DAE" w14:textId="77777777" w:rsidTr="00E178AC">
        <w:tc>
          <w:tcPr>
            <w:tcW w:w="567" w:type="dxa"/>
            <w:tcBorders>
              <w:right w:val="nil"/>
            </w:tcBorders>
            <w:vAlign w:val="center"/>
          </w:tcPr>
          <w:p w14:paraId="288F967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0E2D106B" w14:textId="5E002241"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（有床診療所の場合）</w:t>
            </w:r>
          </w:p>
          <w:p w14:paraId="278CDCEE" w14:textId="315FDCB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60FE4C15" w14:textId="77777777" w:rsidTr="00E178AC">
        <w:tc>
          <w:tcPr>
            <w:tcW w:w="567" w:type="dxa"/>
            <w:tcBorders>
              <w:right w:val="nil"/>
            </w:tcBorders>
            <w:vAlign w:val="center"/>
          </w:tcPr>
          <w:p w14:paraId="599978D8"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17A6DDF" w14:textId="5BD23F0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（無床診療所の場合）</w:t>
            </w:r>
          </w:p>
          <w:p w14:paraId="6FBDD76C" w14:textId="59402918"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576258B4" w14:textId="77777777" w:rsidTr="00E178AC">
        <w:tc>
          <w:tcPr>
            <w:tcW w:w="567" w:type="dxa"/>
            <w:tcBorders>
              <w:right w:val="nil"/>
            </w:tcBorders>
            <w:vAlign w:val="center"/>
          </w:tcPr>
          <w:p w14:paraId="77C87D60"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17EC542" w14:textId="0868E831"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794F97">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E178AC" w:rsidRPr="00E67EDB" w14:paraId="5B4F5208" w14:textId="77777777" w:rsidTr="00E178AC">
        <w:tc>
          <w:tcPr>
            <w:tcW w:w="567" w:type="dxa"/>
            <w:tcBorders>
              <w:right w:val="nil"/>
            </w:tcBorders>
            <w:vAlign w:val="center"/>
          </w:tcPr>
          <w:p w14:paraId="4572558A"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lastRenderedPageBreak/>
              <w:t>□</w:t>
            </w:r>
          </w:p>
        </w:tc>
        <w:tc>
          <w:tcPr>
            <w:tcW w:w="8647" w:type="dxa"/>
            <w:tcBorders>
              <w:left w:val="nil"/>
            </w:tcBorders>
            <w:vAlign w:val="center"/>
          </w:tcPr>
          <w:p w14:paraId="4E486886" w14:textId="7A4B6C5B"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4ADEAAE8" w14:textId="47C1123E"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2745A6" w:rsidRPr="00E67EDB">
              <w:rPr>
                <w:rFonts w:ascii="ＭＳ 明朝" w:eastAsia="ＭＳ 明朝" w:hAnsi="ＭＳ 明朝" w:hint="eastAsia"/>
                <w:sz w:val="20"/>
                <w:szCs w:val="20"/>
              </w:rPr>
              <w:t>ときは</w:t>
            </w:r>
            <w:r w:rsidR="00A76EC0">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E178AC" w:rsidRPr="00E67EDB" w14:paraId="391017A3" w14:textId="77777777" w:rsidTr="00E178AC">
        <w:tc>
          <w:tcPr>
            <w:tcW w:w="567" w:type="dxa"/>
            <w:tcBorders>
              <w:right w:val="nil"/>
            </w:tcBorders>
            <w:vAlign w:val="center"/>
          </w:tcPr>
          <w:p w14:paraId="778924C4"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3546E15" w14:textId="3BA057EC"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A76EC0">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A76EC0">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E178AC" w:rsidRPr="00E67EDB" w14:paraId="1B9E9DEE" w14:textId="77777777" w:rsidTr="00E178AC">
        <w:tc>
          <w:tcPr>
            <w:tcW w:w="567" w:type="dxa"/>
            <w:tcBorders>
              <w:right w:val="nil"/>
            </w:tcBorders>
            <w:vAlign w:val="center"/>
          </w:tcPr>
          <w:p w14:paraId="558A7E3C"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19A368" w14:textId="6A26504F"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04B610DF" w14:textId="77777777" w:rsidR="00DB1034" w:rsidRPr="00E67EDB" w:rsidRDefault="00DB1034" w:rsidP="00DB1034">
      <w:pPr>
        <w:rPr>
          <w:rFonts w:ascii="ＭＳ 明朝" w:eastAsia="ＭＳ 明朝" w:hAnsi="ＭＳ 明朝"/>
          <w:sz w:val="24"/>
          <w:szCs w:val="24"/>
        </w:rPr>
      </w:pPr>
    </w:p>
    <w:p w14:paraId="3FAC65AD" w14:textId="77777777" w:rsidR="008C3BFD" w:rsidRPr="00E67EDB" w:rsidRDefault="008C3BFD" w:rsidP="00DB1034">
      <w:pPr>
        <w:rPr>
          <w:rFonts w:ascii="ＭＳ 明朝" w:eastAsia="ＭＳ 明朝" w:hAnsi="ＭＳ 明朝"/>
          <w:sz w:val="24"/>
          <w:szCs w:val="24"/>
        </w:rPr>
      </w:pPr>
    </w:p>
    <w:p w14:paraId="7C015A5E" w14:textId="754C76FA" w:rsidR="007F6D4B"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【薬局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88" w:type="dxa"/>
        <w:tblInd w:w="205" w:type="dxa"/>
        <w:tblLayout w:type="fixed"/>
        <w:tblLook w:val="04A0" w:firstRow="1" w:lastRow="0" w:firstColumn="1" w:lastColumn="0" w:noHBand="0" w:noVBand="1"/>
      </w:tblPr>
      <w:tblGrid>
        <w:gridCol w:w="567"/>
        <w:gridCol w:w="8721"/>
      </w:tblGrid>
      <w:tr w:rsidR="001116E0" w:rsidRPr="00E67EDB" w14:paraId="60DA06B1" w14:textId="77777777" w:rsidTr="001116E0">
        <w:tc>
          <w:tcPr>
            <w:tcW w:w="567" w:type="dxa"/>
            <w:tcBorders>
              <w:right w:val="nil"/>
            </w:tcBorders>
            <w:vAlign w:val="center"/>
          </w:tcPr>
          <w:p w14:paraId="77F22F6E"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2112948F" w14:textId="38B519F8"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の廃止と１つの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の開設を伴う事例であること</w:t>
            </w:r>
          </w:p>
        </w:tc>
      </w:tr>
      <w:tr w:rsidR="001116E0" w:rsidRPr="00E67EDB" w14:paraId="789CFF84" w14:textId="77777777" w:rsidTr="001116E0">
        <w:tc>
          <w:tcPr>
            <w:tcW w:w="567" w:type="dxa"/>
            <w:tcBorders>
              <w:right w:val="nil"/>
            </w:tcBorders>
            <w:vAlign w:val="center"/>
          </w:tcPr>
          <w:p w14:paraId="4EBDCFE9"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2DDF8C1" w14:textId="1159D473"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調剤録等の引継ぎが行われること</w:t>
            </w:r>
          </w:p>
        </w:tc>
      </w:tr>
      <w:tr w:rsidR="001116E0" w:rsidRPr="00E67EDB" w14:paraId="443867FE" w14:textId="77777777" w:rsidTr="001116E0">
        <w:tc>
          <w:tcPr>
            <w:tcW w:w="567" w:type="dxa"/>
            <w:tcBorders>
              <w:right w:val="nil"/>
            </w:tcBorders>
            <w:vAlign w:val="center"/>
          </w:tcPr>
          <w:p w14:paraId="3121449F"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4524BF2" w14:textId="01028A14"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新薬局において、旧薬局を受診した患者の調剤に係る問い合わせへの対応を行うこと</w:t>
            </w:r>
          </w:p>
        </w:tc>
      </w:tr>
      <w:tr w:rsidR="001116E0" w:rsidRPr="00E67EDB" w14:paraId="038BFDCF" w14:textId="77777777" w:rsidTr="001116E0">
        <w:tc>
          <w:tcPr>
            <w:tcW w:w="567" w:type="dxa"/>
            <w:tcBorders>
              <w:right w:val="nil"/>
            </w:tcBorders>
            <w:vAlign w:val="center"/>
          </w:tcPr>
          <w:p w14:paraId="597AAFEB"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52BBA3E9" w14:textId="04D10582"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旧薬局の患者への調剤が</w:t>
            </w:r>
            <w:r w:rsidR="00373F99">
              <w:rPr>
                <w:rFonts w:ascii="ＭＳ 明朝" w:eastAsia="ＭＳ 明朝" w:hAnsi="ＭＳ 明朝" w:hint="eastAsia"/>
                <w:sz w:val="24"/>
                <w:szCs w:val="24"/>
              </w:rPr>
              <w:t>、</w:t>
            </w:r>
            <w:r w:rsidRPr="00E67EDB">
              <w:rPr>
                <w:rFonts w:ascii="ＭＳ 明朝" w:eastAsia="ＭＳ 明朝" w:hAnsi="ＭＳ 明朝" w:hint="eastAsia"/>
                <w:sz w:val="24"/>
                <w:szCs w:val="24"/>
              </w:rPr>
              <w:t>新薬局において引き続き行われること</w:t>
            </w:r>
          </w:p>
        </w:tc>
      </w:tr>
      <w:tr w:rsidR="001116E0" w:rsidRPr="00E67EDB" w14:paraId="6907D329" w14:textId="77777777" w:rsidTr="001116E0">
        <w:tc>
          <w:tcPr>
            <w:tcW w:w="567" w:type="dxa"/>
            <w:tcBorders>
              <w:right w:val="nil"/>
            </w:tcBorders>
            <w:vAlign w:val="center"/>
          </w:tcPr>
          <w:p w14:paraId="1FC29C38"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07EFE311" w14:textId="3A4B0DED"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新</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旧</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の管理薬剤師と同一の薬剤師であること</w:t>
            </w:r>
          </w:p>
          <w:p w14:paraId="18E6CB09" w14:textId="49F3AA99" w:rsidR="001116E0" w:rsidRPr="00E67EDB" w:rsidRDefault="001116E0"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、当該開設者が管理薬剤師を兼ねている場合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w:t>
            </w:r>
            <w:r w:rsidR="002745A6" w:rsidRPr="00E67EDB">
              <w:rPr>
                <w:rFonts w:ascii="ＭＳ 明朝" w:eastAsia="ＭＳ 明朝" w:hAnsi="ＭＳ 明朝" w:hint="eastAsia"/>
                <w:sz w:val="20"/>
                <w:szCs w:val="20"/>
              </w:rPr>
              <w:t>薬剤師</w:t>
            </w:r>
            <w:r w:rsidRPr="00E67EDB">
              <w:rPr>
                <w:rFonts w:ascii="ＭＳ 明朝" w:eastAsia="ＭＳ 明朝" w:hAnsi="ＭＳ 明朝"/>
                <w:sz w:val="20"/>
                <w:szCs w:val="20"/>
              </w:rPr>
              <w:t>との間で開設者及び管理薬剤師を同時に変更する</w:t>
            </w:r>
            <w:r w:rsidR="002745A6" w:rsidRPr="00E67EDB">
              <w:rPr>
                <w:rFonts w:ascii="ＭＳ 明朝" w:eastAsia="ＭＳ 明朝" w:hAnsi="ＭＳ 明朝" w:hint="eastAsia"/>
                <w:sz w:val="20"/>
                <w:szCs w:val="20"/>
              </w:rPr>
              <w:t>ときは</w:t>
            </w:r>
            <w:r w:rsidR="00373F99">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1116E0" w:rsidRPr="00E67EDB" w14:paraId="60D35C41" w14:textId="77777777" w:rsidTr="001116E0">
        <w:tc>
          <w:tcPr>
            <w:tcW w:w="567" w:type="dxa"/>
            <w:tcBorders>
              <w:right w:val="nil"/>
            </w:tcBorders>
            <w:vAlign w:val="center"/>
          </w:tcPr>
          <w:p w14:paraId="7D94551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E912208" w14:textId="3E37FFD7"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旧薬局で調剤にあたっていた薬剤師（常勤及び非常勤）のうち、概ね８割以上（小数点以下切り捨て）の薬剤師が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新薬局において常勤又は非常勤として引き続き雇用されること（所在地移転を伴わず開設者のみ変更する場合にあっては、原則として当該開設者を除く</w:t>
            </w:r>
            <w:r w:rsidR="00373F99">
              <w:rPr>
                <w:rFonts w:ascii="ＭＳ 明朝" w:eastAsia="ＭＳ 明朝" w:hAnsi="ＭＳ 明朝" w:hint="eastAsia"/>
                <w:sz w:val="24"/>
                <w:szCs w:val="24"/>
              </w:rPr>
              <w:t>全て</w:t>
            </w:r>
            <w:r w:rsidRPr="00E67EDB">
              <w:rPr>
                <w:rFonts w:ascii="ＭＳ 明朝" w:eastAsia="ＭＳ 明朝" w:hAnsi="ＭＳ 明朝"/>
                <w:sz w:val="24"/>
                <w:szCs w:val="24"/>
              </w:rPr>
              <w:t>の職員が引き続き雇用されること）</w:t>
            </w:r>
          </w:p>
        </w:tc>
      </w:tr>
      <w:tr w:rsidR="001116E0" w:rsidRPr="00E67EDB" w14:paraId="3AAC41F9" w14:textId="77777777" w:rsidTr="001116E0">
        <w:tc>
          <w:tcPr>
            <w:tcW w:w="567" w:type="dxa"/>
            <w:tcBorders>
              <w:right w:val="nil"/>
            </w:tcBorders>
            <w:vAlign w:val="center"/>
          </w:tcPr>
          <w:p w14:paraId="03AA532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84498F2" w14:textId="22FAF49C"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旧薬局で調剤にあたっていた常勤薬剤師のうち、概ね５割以上（小数点以下切り捨て）の薬剤師が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新薬局において常勤薬剤師として引き続き雇用されること</w:t>
            </w:r>
          </w:p>
        </w:tc>
      </w:tr>
    </w:tbl>
    <w:p w14:paraId="267DDC24" w14:textId="2ED92CC2" w:rsidR="00466135" w:rsidRPr="00BA4433" w:rsidRDefault="00466135" w:rsidP="00BA4433">
      <w:pPr>
        <w:rPr>
          <w:rFonts w:ascii="ＭＳ 明朝" w:eastAsia="ＭＳ 明朝" w:hAnsi="ＭＳ 明朝"/>
          <w:sz w:val="24"/>
          <w:szCs w:val="24"/>
        </w:rPr>
      </w:pPr>
    </w:p>
    <w:sectPr w:rsidR="00466135" w:rsidRPr="00BA4433" w:rsidSect="00276D14">
      <w:footerReference w:type="default" r:id="rId11"/>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9728" w14:textId="77777777" w:rsidR="00B25801" w:rsidRDefault="00B25801" w:rsidP="00BB0596">
      <w:r>
        <w:separator/>
      </w:r>
    </w:p>
  </w:endnote>
  <w:endnote w:type="continuationSeparator" w:id="0">
    <w:p w14:paraId="6B12A987" w14:textId="77777777" w:rsidR="00B25801" w:rsidRDefault="00B25801"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BF9D" w14:textId="77777777" w:rsidR="00B25801" w:rsidRDefault="00B25801" w:rsidP="00BB0596">
      <w:r>
        <w:separator/>
      </w:r>
    </w:p>
  </w:footnote>
  <w:footnote w:type="continuationSeparator" w:id="0">
    <w:p w14:paraId="7D0234DF" w14:textId="77777777" w:rsidR="00B25801" w:rsidRDefault="00B25801"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79BB"/>
    <w:rsid w:val="00867A2A"/>
    <w:rsid w:val="008701FB"/>
    <w:rsid w:val="00870458"/>
    <w:rsid w:val="00870C2B"/>
    <w:rsid w:val="00872920"/>
    <w:rsid w:val="00873F63"/>
    <w:rsid w:val="008754BC"/>
    <w:rsid w:val="008758A1"/>
    <w:rsid w:val="008766F4"/>
    <w:rsid w:val="00876974"/>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15:docId w15:val="{A7B1670E-3F78-449B-962B-75FD920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66A18395CCB84A8272220AD0726D81" ma:contentTypeVersion="14" ma:contentTypeDescription="新しいドキュメントを作成します。" ma:contentTypeScope="" ma:versionID="19cb19cb1de3e1747f76a82aa5fa3317">
  <xsd:schema xmlns:xsd="http://www.w3.org/2001/XMLSchema" xmlns:xs="http://www.w3.org/2001/XMLSchema" xmlns:p="http://schemas.microsoft.com/office/2006/metadata/properties" xmlns:ns2="c93dd733-64b1-4429-bef4-ffbcb00599c4" xmlns:ns3="263dbbe5-076b-4606-a03b-9598f5f2f35a" targetNamespace="http://schemas.microsoft.com/office/2006/metadata/properties" ma:root="true" ma:fieldsID="b0747acaa7fd8c8eae07a5599b5762bc" ns2:_="" ns3:_="">
    <xsd:import namespace="c93dd733-64b1-4429-bef4-ffbcb00599c4"/>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dd733-64b1-4429-bef4-ffbcb00599c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98d5b92-631d-41a6-8d71-0338e704c1d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c93dd733-64b1-4429-bef4-ffbcb00599c4">
      <Terms xmlns="http://schemas.microsoft.com/office/infopath/2007/PartnerControls"/>
    </lcf76f155ced4ddcb4097134ff3c332f>
    <Owner xmlns="c93dd733-64b1-4429-bef4-ffbcb00599c4">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A5F36-A3FF-46D7-992A-615B6A805116}">
  <ds:schemaRefs>
    <ds:schemaRef ds:uri="http://schemas.microsoft.com/sharepoint/v3/contenttype/forms"/>
  </ds:schemaRefs>
</ds:datastoreItem>
</file>

<file path=customXml/itemProps2.xml><?xml version="1.0" encoding="utf-8"?>
<ds:datastoreItem xmlns:ds="http://schemas.openxmlformats.org/officeDocument/2006/customXml" ds:itemID="{37243302-B084-4A99-9973-CA2ACC1276EE}"/>
</file>

<file path=customXml/itemProps3.xml><?xml version="1.0" encoding="utf-8"?>
<ds:datastoreItem xmlns:ds="http://schemas.openxmlformats.org/officeDocument/2006/customXml" ds:itemID="{776C10A6-B06D-45C1-B1DA-9B10FDDD834B}">
  <ds:schemaRefs>
    <ds:schemaRef ds:uri="http://schemas.microsoft.com/office/2006/metadata/properties"/>
    <ds:schemaRef ds:uri="http://schemas.microsoft.com/office/infopath/2007/PartnerControls"/>
    <ds:schemaRef ds:uri="5bb38a15-5b1a-4fc4-8c30-a46cc64cba58"/>
    <ds:schemaRef ds:uri="8a5708f5-4b7c-4452-80db-7287babeb882"/>
  </ds:schemaRefs>
</ds:datastoreItem>
</file>

<file path=customXml/itemProps4.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254</Words>
  <Characters>1452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0x010100C466A18395CCB84A8272220AD0726D81</vt:lpwstr>
  </property>
  <property fmtid="{D5CDD505-2E9C-101B-9397-08002B2CF9AE}" pid="3" name="MediaServiceImageTags">
    <vt:lpwstr/>
  </property>
</Properties>
</file>