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bookmarkStart w:id="0" w:name="_GoBack"/>
      <w:bookmarkEnd w:id="0"/>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sidR="00C67AB4">
        <w:rPr>
          <w:rFonts w:ascii="ＭＳ ゴシック" w:eastAsia="ＭＳ ゴシック" w:hAnsi="ＭＳ ゴシック" w:cs="MS-Mincho" w:hint="eastAsia"/>
          <w:kern w:val="0"/>
          <w:sz w:val="24"/>
          <w:szCs w:val="24"/>
        </w:rPr>
        <w:t>平成30年７月豪雨による被災</w:t>
      </w:r>
      <w:r>
        <w:rPr>
          <w:rFonts w:ascii="ＭＳ ゴシック" w:eastAsia="ＭＳ ゴシック" w:hAnsi="ＭＳ ゴシック" w:cs="MS-Mincho" w:hint="eastAsia"/>
          <w:kern w:val="0"/>
          <w:sz w:val="24"/>
          <w:szCs w:val="24"/>
        </w:rPr>
        <w:t>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D67FFD"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34791C6F" wp14:editId="2544A910">
                <wp:simplePos x="0" y="0"/>
                <wp:positionH relativeFrom="column">
                  <wp:posOffset>-234315</wp:posOffset>
                </wp:positionH>
                <wp:positionV relativeFrom="paragraph">
                  <wp:posOffset>2205355</wp:posOffset>
                </wp:positionV>
                <wp:extent cx="9686925" cy="552450"/>
                <wp:effectExtent l="0" t="0" r="28575" b="19050"/>
                <wp:wrapNone/>
                <wp:docPr id="27" name="直線コネクタ 27"/>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4F79FD" id="直線コネクタ 2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73.65pt" to="744.3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" strokecolor="windowText" strokeweight="1pt"/>
            </w:pict>
          </mc:Fallback>
        </mc:AlternateContent>
      </w:r>
      <w:r w:rsidR="001A7911"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001A7911"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EB3B3A">
        <w:tc>
          <w:tcPr>
            <w:tcW w:w="532" w:type="dxa"/>
            <w:shd w:val="clear" w:color="auto" w:fill="BFBFBF" w:themeFill="background1" w:themeFillShade="BF"/>
          </w:tcPr>
          <w:p w:rsidR="005A69E7" w:rsidRPr="00FC36E7" w:rsidRDefault="005A69E7" w:rsidP="00E26E03">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１</w:t>
            </w:r>
          </w:p>
        </w:tc>
        <w:tc>
          <w:tcPr>
            <w:tcW w:w="2268" w:type="dxa"/>
            <w:shd w:val="clear" w:color="auto" w:fill="BFBFBF" w:themeFill="background1" w:themeFillShade="BF"/>
          </w:tcPr>
          <w:p w:rsidR="005A69E7" w:rsidRPr="00FC36E7" w:rsidRDefault="005A69E7" w:rsidP="00E26E03">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仮設の建物による保険診療等</w:t>
            </w:r>
          </w:p>
        </w:tc>
        <w:tc>
          <w:tcPr>
            <w:tcW w:w="10341" w:type="dxa"/>
            <w:shd w:val="clear" w:color="auto" w:fill="BFBFBF" w:themeFill="background1" w:themeFillShade="BF"/>
          </w:tcPr>
          <w:p w:rsidR="005A69E7" w:rsidRPr="00FC36E7" w:rsidRDefault="00EB3B3A" w:rsidP="00D40899">
            <w:pPr>
              <w:overflowPunct w:val="0"/>
              <w:adjustRightInd w:val="0"/>
              <w:snapToGrid w:val="0"/>
              <w:jc w:val="left"/>
              <w:textAlignment w:val="baseline"/>
              <w:rPr>
                <w:rFonts w:asciiTheme="minorEastAsia" w:eastAsiaTheme="minorEastAsia" w:hAnsiTheme="minorEastAsia"/>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49536" behindDoc="0" locked="0" layoutInCell="1" allowOverlap="1" wp14:anchorId="4D8DFE6D" wp14:editId="5B666853">
                      <wp:simplePos x="0" y="0"/>
                      <wp:positionH relativeFrom="column">
                        <wp:posOffset>-1837690</wp:posOffset>
                      </wp:positionH>
                      <wp:positionV relativeFrom="paragraph">
                        <wp:posOffset>15240</wp:posOffset>
                      </wp:positionV>
                      <wp:extent cx="9686925" cy="533400"/>
                      <wp:effectExtent l="0" t="0" r="28575" b="19050"/>
                      <wp:wrapNone/>
                      <wp:docPr id="26" name="直線コネクタ 26"/>
                      <wp:cNvGraphicFramePr/>
                      <a:graphic xmlns:a="http://schemas.openxmlformats.org/drawingml/2006/main">
                        <a:graphicData uri="http://schemas.microsoft.com/office/word/2010/wordprocessingShape">
                          <wps:wsp>
                            <wps:cNvCnPr/>
                            <wps:spPr>
                              <a:xfrm>
                                <a:off x="0" y="0"/>
                                <a:ext cx="9686925" cy="53340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92DCB" id="直線コネクタ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1.2pt" to="618.0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" strokecolor="windowText" strokeweight="1pt"/>
                  </w:pict>
                </mc:Fallback>
              </mc:AlternateContent>
            </w:r>
            <w:r w:rsidR="00C67AB4" w:rsidRPr="00FC36E7">
              <w:rPr>
                <w:rFonts w:asciiTheme="minorEastAsia" w:eastAsiaTheme="minorEastAsia" w:hAnsiTheme="minorEastAsia" w:hint="eastAsia"/>
                <w:sz w:val="22"/>
              </w:rPr>
              <w:t>保険医療機関の建物が浸水等したため、これに代替する仮設の建物等において、引き続き当該保険医療機関として保険診療等を実施できることとする。</w:t>
            </w:r>
            <w:r w:rsidR="002E59C1" w:rsidRPr="00FC36E7">
              <w:rPr>
                <w:rFonts w:asciiTheme="minorEastAsia" w:eastAsiaTheme="minorEastAsia" w:hAnsiTheme="minorEastAsia" w:hint="eastAsia"/>
                <w:sz w:val="22"/>
              </w:rPr>
              <w:t>（</w:t>
            </w:r>
            <w:r w:rsidR="005A69E7" w:rsidRPr="00FC36E7">
              <w:rPr>
                <w:rFonts w:asciiTheme="minorEastAsia" w:eastAsiaTheme="minorEastAsia" w:hAnsiTheme="minorEastAsia" w:hint="eastAsia"/>
                <w:sz w:val="22"/>
              </w:rPr>
              <w:t>平成</w:t>
            </w:r>
            <w:r w:rsidR="00C67AB4" w:rsidRPr="00FC36E7">
              <w:rPr>
                <w:rFonts w:asciiTheme="minorEastAsia" w:eastAsiaTheme="minorEastAsia" w:hAnsiTheme="minorEastAsia" w:hint="eastAsia"/>
                <w:sz w:val="22"/>
              </w:rPr>
              <w:t>30</w:t>
            </w:r>
            <w:r w:rsidR="005A69E7" w:rsidRPr="00FC36E7">
              <w:rPr>
                <w:rFonts w:asciiTheme="minorEastAsia" w:eastAsiaTheme="minorEastAsia" w:hAnsiTheme="minorEastAsia" w:hint="eastAsia"/>
                <w:sz w:val="22"/>
              </w:rPr>
              <w:t>年</w:t>
            </w:r>
            <w:r w:rsidR="00C67AB4" w:rsidRPr="00FC36E7">
              <w:rPr>
                <w:rFonts w:asciiTheme="minorEastAsia" w:eastAsiaTheme="minorEastAsia" w:hAnsiTheme="minorEastAsia" w:hint="eastAsia"/>
                <w:sz w:val="22"/>
              </w:rPr>
              <w:t>７</w:t>
            </w:r>
            <w:r w:rsidR="005A69E7" w:rsidRPr="00FC36E7">
              <w:rPr>
                <w:rFonts w:asciiTheme="minorEastAsia" w:eastAsiaTheme="minorEastAsia" w:hAnsiTheme="minorEastAsia" w:hint="eastAsia"/>
                <w:sz w:val="22"/>
              </w:rPr>
              <w:t>月</w:t>
            </w:r>
            <w:r w:rsidR="00C67AB4" w:rsidRPr="00FC36E7">
              <w:rPr>
                <w:rFonts w:asciiTheme="minorEastAsia" w:eastAsiaTheme="minorEastAsia" w:hAnsiTheme="minorEastAsia" w:hint="eastAsia"/>
                <w:sz w:val="22"/>
              </w:rPr>
              <w:t>９</w:t>
            </w:r>
            <w:r w:rsidR="002E59C1" w:rsidRPr="00FC36E7">
              <w:rPr>
                <w:rFonts w:asciiTheme="minorEastAsia" w:eastAsiaTheme="minorEastAsia" w:hAnsiTheme="minorEastAsia" w:hint="eastAsia"/>
                <w:sz w:val="22"/>
              </w:rPr>
              <w:t>日付け事務連絡）</w:t>
            </w:r>
            <w:r w:rsidR="005A69E7" w:rsidRPr="00FC36E7">
              <w:rPr>
                <w:rFonts w:asciiTheme="minorEastAsia" w:eastAsiaTheme="minorEastAsia" w:hAnsiTheme="minorEastAsia" w:hint="eastAsia"/>
                <w:sz w:val="22"/>
              </w:rPr>
              <w:t xml:space="preserve"> </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w:t>
            </w:r>
          </w:p>
          <w:p w:rsidR="00574A5B"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・全半壊等であることが分かる資料</w:t>
            </w:r>
          </w:p>
        </w:tc>
      </w:tr>
      <w:tr w:rsidR="00FC36E7" w:rsidRPr="007B1D15" w:rsidTr="00471E84">
        <w:tc>
          <w:tcPr>
            <w:tcW w:w="532"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２</w:t>
            </w:r>
          </w:p>
        </w:tc>
        <w:tc>
          <w:tcPr>
            <w:tcW w:w="2268"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定数超過入院</w:t>
            </w:r>
          </w:p>
        </w:tc>
        <w:tc>
          <w:tcPr>
            <w:tcW w:w="10341"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医療法上の許可病床数を超えて患者を入院させた場合でも、当面、入院基本料及び特定入院料の減額措置の対象としない。</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別紙１、２（有床診療所は別紙１、４）</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３</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月平均夜勤時間数（被災者受入の場合）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者を受け入れたことにより入院患者が一時的に急増等したため、入院基本料の施設基準のうち月平均夜勤時間数（７２時間以下）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別紙１、２、10、11（有床診療所は別紙</w:t>
            </w:r>
            <w:r w:rsidR="007A7930" w:rsidRPr="00FC36E7">
              <w:rPr>
                <w:rFonts w:asciiTheme="minorEastAsia" w:eastAsiaTheme="minorEastAsia" w:hAnsiTheme="minorEastAsia" w:cs="MS-Mincho" w:hint="eastAsia"/>
                <w:kern w:val="0"/>
                <w:sz w:val="22"/>
              </w:rPr>
              <w:t>１、</w:t>
            </w:r>
            <w:r w:rsidR="007A7930">
              <w:rPr>
                <w:rFonts w:asciiTheme="minorEastAsia" w:eastAsiaTheme="minorEastAsia" w:hAnsiTheme="minorEastAsia" w:cs="MS-Mincho" w:hint="eastAsia"/>
                <w:kern w:val="0"/>
                <w:sz w:val="22"/>
              </w:rPr>
              <w:t>４</w:t>
            </w:r>
            <w:r w:rsidRPr="00FC36E7">
              <w:rPr>
                <w:rFonts w:asciiTheme="minorEastAsia" w:eastAsiaTheme="minorEastAsia" w:hAnsiTheme="minorEastAsia" w:cs="MS-Mincho" w:hint="eastAsia"/>
                <w:kern w:val="0"/>
                <w:sz w:val="22"/>
              </w:rPr>
              <w:t>、10の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４</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月平均夜勤時間数</w:t>
            </w:r>
          </w:p>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 xml:space="preserve">　　（被災地派遣の場合）</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に職員を派遣したことにより一時的に職員数が不足したため、入院基本料の施設基準のうち月平均夜勤時間数（７２時間以下）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別紙１、２、10、11（有床診療所は別紙</w:t>
            </w:r>
            <w:r w:rsidR="007A7930">
              <w:rPr>
                <w:rFonts w:asciiTheme="minorEastAsia" w:eastAsiaTheme="minorEastAsia" w:hAnsiTheme="minorEastAsia" w:cs="MS-Mincho" w:hint="eastAsia"/>
                <w:kern w:val="0"/>
                <w:sz w:val="22"/>
              </w:rPr>
              <w:t>４</w:t>
            </w:r>
            <w:r w:rsidRPr="00FC36E7">
              <w:rPr>
                <w:rFonts w:asciiTheme="minorEastAsia" w:eastAsiaTheme="minorEastAsia" w:hAnsiTheme="minorEastAsia" w:cs="MS-Mincho" w:hint="eastAsia"/>
                <w:kern w:val="0"/>
                <w:sz w:val="22"/>
              </w:rPr>
              <w:t>、10の</w:t>
            </w:r>
            <w:r w:rsidR="007A7930">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５</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看護配置（被災者受入の場合）</w:t>
            </w:r>
          </w:p>
          <w:p w:rsidR="00FC36E7" w:rsidRPr="00FC36E7" w:rsidRDefault="00FC36E7" w:rsidP="00FC36E7">
            <w:pPr>
              <w:overflowPunct w:val="0"/>
              <w:adjustRightInd w:val="0"/>
              <w:snapToGrid w:val="0"/>
              <w:ind w:left="220" w:hangingChars="100" w:hanging="220"/>
              <w:jc w:val="left"/>
              <w:textAlignment w:val="baseline"/>
              <w:rPr>
                <w:rFonts w:asciiTheme="minorEastAsia" w:eastAsiaTheme="minorEastAsia" w:hAnsiTheme="minorEastAsia" w:cs="MS-Mincho"/>
                <w:kern w:val="0"/>
                <w:sz w:val="22"/>
              </w:rPr>
            </w:pP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６</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看護配置（被災地派遣の場合）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に職員を派遣したことにより職員が一時的に不足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７</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病棟以外への入院</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sz w:val="22"/>
              </w:rPr>
            </w:pPr>
            <w:r w:rsidRPr="00FC36E7">
              <w:rPr>
                <w:rFonts w:asciiTheme="minorEastAsia" w:eastAsiaTheme="minorEastAsia" w:hAnsiTheme="minorEastAsia" w:cs="MS-Mincho" w:hint="eastAsia"/>
                <w:kern w:val="0"/>
                <w:sz w:val="22"/>
              </w:rPr>
              <w:t>被災地の保険医療機関において、会議室等の病棟以外の場所に患者を入院させた場合、特例として、その保険医療機関が届出を行っている入院基本料のうち、当該患者が本来入院するべき病棟の入院基本料を算定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８</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2848" behindDoc="0" locked="0" layoutInCell="1" allowOverlap="1" wp14:anchorId="07C144CE" wp14:editId="1C795A8B">
                      <wp:simplePos x="0" y="0"/>
                      <wp:positionH relativeFrom="column">
                        <wp:posOffset>-397510</wp:posOffset>
                      </wp:positionH>
                      <wp:positionV relativeFrom="paragraph">
                        <wp:posOffset>-7620</wp:posOffset>
                      </wp:positionV>
                      <wp:extent cx="9686925" cy="55245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B3536B" id="直線コネクタ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6pt" to="731.4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他の病棟への入院</w:t>
            </w:r>
          </w:p>
          <w:p w:rsidR="00FC36E7" w:rsidRPr="00FC36E7" w:rsidRDefault="00FC36E7" w:rsidP="00FC36E7">
            <w:pPr>
              <w:overflowPunct w:val="0"/>
              <w:adjustRightInd w:val="0"/>
              <w:snapToGrid w:val="0"/>
              <w:ind w:left="220" w:hangingChars="100" w:hanging="22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 xml:space="preserve">　　（被災地）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医療法上本来入院できない病棟に入院させた場合や、診療報酬上、その病棟の施設基準の要件を満たさない患者を入院させた場合における特例的な入院基本料の算定を可能と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widowControl/>
              <w:adjustRightInd w:val="0"/>
              <w:snapToGrid w:val="0"/>
              <w:jc w:val="left"/>
              <w:rPr>
                <w:rFonts w:asciiTheme="minorEastAsia" w:eastAsiaTheme="minorEastAsia" w:hAnsiTheme="minorEastAsia" w:cs="MS-Mincho"/>
                <w:dstrike/>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９</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4896" behindDoc="0" locked="0" layoutInCell="1" allowOverlap="1" wp14:anchorId="769359D0" wp14:editId="0DE9802B">
                      <wp:simplePos x="0" y="0"/>
                      <wp:positionH relativeFrom="column">
                        <wp:posOffset>-393065</wp:posOffset>
                      </wp:positionH>
                      <wp:positionV relativeFrom="paragraph">
                        <wp:posOffset>-3175</wp:posOffset>
                      </wp:positionV>
                      <wp:extent cx="9686925" cy="552450"/>
                      <wp:effectExtent l="0" t="0" r="28575" b="19050"/>
                      <wp:wrapNone/>
                      <wp:docPr id="28" name="直線コネクタ 28"/>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F5A761" id="直線コネクタ 2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25pt" to="731.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" strokecolor="windowText" strokeweight="1pt"/>
                  </w:pict>
                </mc:Fallback>
              </mc:AlternateContent>
            </w:r>
            <w:r w:rsidRPr="00FC36E7">
              <w:rPr>
                <w:rFonts w:asciiTheme="minorEastAsia" w:eastAsiaTheme="minorEastAsia" w:hAnsiTheme="minorEastAsia" w:cs="MS-Mincho" w:hint="eastAsia"/>
                <w:kern w:val="0"/>
                <w:sz w:val="22"/>
              </w:rPr>
              <w:t>平均在院日数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被災地の保険医療機関において、平均在院日数が入院基本料等の施設基準を満たさなくなった場合に</w:t>
            </w:r>
            <w:r w:rsidRPr="00FC36E7">
              <w:rPr>
                <w:rFonts w:asciiTheme="minorEastAsia" w:eastAsiaTheme="minorEastAsia" w:hAnsiTheme="minorEastAsia" w:cs="MS-Mincho" w:hint="eastAsia"/>
                <w:kern w:val="0"/>
                <w:sz w:val="22"/>
              </w:rPr>
              <w:lastRenderedPageBreak/>
              <w:t>も、特例的に従来の入院基本料等を算定する。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別紙１、２</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（有床診療所は別紙１、４）</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10</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6944" behindDoc="0" locked="0" layoutInCell="1" allowOverlap="1" wp14:anchorId="51E6B1FC" wp14:editId="1A46EB83">
                      <wp:simplePos x="0" y="0"/>
                      <wp:positionH relativeFrom="column">
                        <wp:posOffset>-397510</wp:posOffset>
                      </wp:positionH>
                      <wp:positionV relativeFrom="paragraph">
                        <wp:posOffset>-2539</wp:posOffset>
                      </wp:positionV>
                      <wp:extent cx="9686925" cy="361950"/>
                      <wp:effectExtent l="0" t="0" r="28575" b="19050"/>
                      <wp:wrapNone/>
                      <wp:docPr id="29" name="直線コネクタ 29"/>
                      <wp:cNvGraphicFramePr/>
                      <a:graphic xmlns:a="http://schemas.openxmlformats.org/drawingml/2006/main">
                        <a:graphicData uri="http://schemas.microsoft.com/office/word/2010/wordprocessingShape">
                          <wps:wsp>
                            <wps:cNvCnPr/>
                            <wps:spPr>
                              <a:xfrm>
                                <a:off x="0" y="0"/>
                                <a:ext cx="9686925" cy="3619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CB1CF7" id="直線コネクタ 2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2pt" to="731.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平均在院日数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被災地以外の保険医療機関において、被災地の医療機関から転院の受け入れを行った場合には、当該患者を除いて平均在院日数を計算する。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11</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特定入院料の取扱い</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12</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転院受け入れの場合の入院日</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被災地の他の保険医療機関が災害等の事情により診療の継続が困難となり、当該他の保険医療機関から転院の受け入れを行った場合に、特別の関係にあるか否かに関わらず、当該保険医療機関に入院した日を入院の日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w:t>
            </w:r>
            <w:r w:rsidR="007A7930">
              <w:rPr>
                <w:rFonts w:asciiTheme="minorEastAsia" w:eastAsiaTheme="minorEastAsia" w:hAnsiTheme="minorEastAsia" w:cs="MS-Mincho" w:hint="eastAsia"/>
                <w:kern w:val="0"/>
                <w:sz w:val="22"/>
              </w:rPr>
              <w:t>１</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13</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透析に関する他医療機関受診</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8992" behindDoc="0" locked="0" layoutInCell="1" allowOverlap="1" wp14:anchorId="2DC5C7B3" wp14:editId="178ADFF8">
                      <wp:simplePos x="0" y="0"/>
                      <wp:positionH relativeFrom="column">
                        <wp:posOffset>-1837690</wp:posOffset>
                      </wp:positionH>
                      <wp:positionV relativeFrom="paragraph">
                        <wp:posOffset>4445</wp:posOffset>
                      </wp:positionV>
                      <wp:extent cx="9686925" cy="552450"/>
                      <wp:effectExtent l="0" t="0" r="28575" b="19050"/>
                      <wp:wrapNone/>
                      <wp:docPr id="30" name="直線コネクタ 30"/>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EE2ABD" id="直線コネクタ 3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35pt" to="618.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被災地及び被災地以外の保険医療機関から慢性透析患者を受け入れた場合や、被災により透析設備が使用不可能となった場合に、特例的に、透析を目的とした他医療機関受診の際の入院料の控除を行わない。</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別紙１、６</w:t>
            </w:r>
          </w:p>
          <w:p w:rsidR="00FC36E7" w:rsidRPr="00FC36E7" w:rsidRDefault="00FC36E7" w:rsidP="00FC36E7">
            <w:pPr>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（有床診療所は別紙４、６）</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14</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平均在院日数、重症度、医療・看護必要度、在宅復帰率、医療区分２又は３の患者割合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前に施設基準を満たしていた被災地の保険医療機関及び被災地以外の保険医療機関において、災害等やむを得ない事情により患者を入院させたことにより、平均在院日数、重症度、医療・看護必要度、在宅復帰率、医療区分２・３の患者割合を満たさなくなった場合につ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81F24" w:rsidRDefault="00FC36E7" w:rsidP="00FC36E7">
            <w:pPr>
              <w:widowControl/>
              <w:adjustRightInd w:val="0"/>
              <w:snapToGrid w:val="0"/>
              <w:jc w:val="left"/>
              <w:rPr>
                <w:rFonts w:asciiTheme="minorEastAsia" w:eastAsiaTheme="minorEastAsia" w:hAnsiTheme="minorEastAsia" w:cs="MS-Mincho"/>
                <w:kern w:val="0"/>
                <w:sz w:val="22"/>
              </w:rPr>
            </w:pPr>
            <w:r w:rsidRPr="00F81F24">
              <w:rPr>
                <w:rFonts w:asciiTheme="minorEastAsia" w:eastAsiaTheme="minorEastAsia" w:hAnsiTheme="minorEastAsia" w:cs="MS-Mincho" w:hint="eastAsia"/>
                <w:kern w:val="0"/>
                <w:sz w:val="22"/>
              </w:rPr>
              <w:t>・別紙</w:t>
            </w:r>
            <w:r w:rsidR="00F81F24" w:rsidRPr="00F81F24">
              <w:rPr>
                <w:rFonts w:asciiTheme="minorEastAsia" w:eastAsiaTheme="minorEastAsia" w:hAnsiTheme="minorEastAsia" w:cs="MS-Mincho" w:hint="eastAsia"/>
                <w:kern w:val="0"/>
                <w:sz w:val="22"/>
              </w:rPr>
              <w:t>１、２</w:t>
            </w:r>
          </w:p>
          <w:p w:rsidR="00FC36E7" w:rsidRPr="00FC36E7" w:rsidRDefault="00FC36E7" w:rsidP="00F81F24">
            <w:pPr>
              <w:widowControl/>
              <w:adjustRightInd w:val="0"/>
              <w:snapToGrid w:val="0"/>
              <w:jc w:val="left"/>
              <w:rPr>
                <w:rFonts w:asciiTheme="minorEastAsia" w:eastAsiaTheme="minorEastAsia" w:hAnsiTheme="minorEastAsia" w:cs="MS-Mincho"/>
                <w:kern w:val="0"/>
                <w:sz w:val="22"/>
              </w:rPr>
            </w:pPr>
            <w:r w:rsidRPr="00F81F24">
              <w:rPr>
                <w:rFonts w:asciiTheme="minorEastAsia" w:eastAsiaTheme="minorEastAsia" w:hAnsiTheme="minorEastAsia" w:cs="MS-Mincho" w:hint="eastAsia"/>
                <w:kern w:val="0"/>
                <w:sz w:val="22"/>
              </w:rPr>
              <w:t>（有床診療所は別紙</w:t>
            </w:r>
            <w:r w:rsidR="00F81F24" w:rsidRPr="00F81F24">
              <w:rPr>
                <w:rFonts w:asciiTheme="minorEastAsia" w:eastAsiaTheme="minorEastAsia" w:hAnsiTheme="minorEastAsia" w:cs="MS-Mincho" w:hint="eastAsia"/>
                <w:kern w:val="0"/>
                <w:sz w:val="22"/>
              </w:rPr>
              <w:t>１、４</w:t>
            </w:r>
            <w:r w:rsidRPr="00F81F24">
              <w:rPr>
                <w:rFonts w:asciiTheme="minorEastAsia" w:eastAsiaTheme="minorEastAsia" w:hAnsiTheme="minorEastAsia" w:cs="MS-Mincho" w:hint="eastAsia"/>
                <w:kern w:val="0"/>
                <w:sz w:val="22"/>
              </w:rPr>
              <w:t>）</w:t>
            </w:r>
          </w:p>
        </w:tc>
      </w:tr>
    </w:tbl>
    <w:p w:rsidR="00D67FFD" w:rsidRPr="00494DC5" w:rsidRDefault="00D67FFD" w:rsidP="00D67FFD">
      <w:pPr>
        <w:overflowPunct w:val="0"/>
        <w:ind w:left="2"/>
        <w:textAlignment w:val="baseline"/>
        <w:rPr>
          <w:rFonts w:ascii="ＭＳ 明朝" w:hAnsi="ＭＳ 明朝" w:cs="MS-Mincho"/>
          <w:kern w:val="0"/>
          <w:sz w:val="24"/>
          <w:szCs w:val="24"/>
        </w:rPr>
      </w:pPr>
      <w:r w:rsidRPr="00494DC5">
        <w:rPr>
          <w:rFonts w:ascii="ＭＳ 明朝" w:hAnsi="ＭＳ 明朝" w:cs="MS-Mincho" w:hint="eastAsia"/>
          <w:kern w:val="0"/>
          <w:sz w:val="24"/>
          <w:szCs w:val="24"/>
        </w:rPr>
        <w:t>上記（）内は特例措置に係る以下の事務連絡を指すものです。</w:t>
      </w:r>
    </w:p>
    <w:p w:rsidR="00D67FFD" w:rsidRPr="00494DC5" w:rsidRDefault="00D67FFD" w:rsidP="00BA4E8C">
      <w:pPr>
        <w:overflowPunct w:val="0"/>
        <w:textAlignment w:val="baseline"/>
        <w:rPr>
          <w:rFonts w:ascii="ＭＳ 明朝" w:hAnsi="ＭＳ 明朝" w:cs="MS-Mincho"/>
          <w:kern w:val="0"/>
          <w:sz w:val="24"/>
          <w:szCs w:val="24"/>
        </w:rPr>
      </w:pPr>
      <w:r w:rsidRPr="00494DC5">
        <w:rPr>
          <w:rFonts w:ascii="ＭＳ 明朝" w:hAnsi="ＭＳ 明朝" w:cs="MS-Mincho" w:hint="eastAsia"/>
          <w:kern w:val="0"/>
          <w:sz w:val="24"/>
          <w:szCs w:val="24"/>
        </w:rPr>
        <w:t>・「平成</w:t>
      </w:r>
      <w:r>
        <w:rPr>
          <w:rFonts w:ascii="ＭＳ 明朝" w:hAnsi="ＭＳ 明朝" w:cs="MS-Mincho" w:hint="eastAsia"/>
          <w:kern w:val="0"/>
          <w:sz w:val="24"/>
          <w:szCs w:val="24"/>
        </w:rPr>
        <w:t>30</w:t>
      </w:r>
      <w:r w:rsidRPr="00494DC5">
        <w:rPr>
          <w:rFonts w:ascii="ＭＳ 明朝" w:hAnsi="ＭＳ 明朝" w:cs="MS-Mincho" w:hint="eastAsia"/>
          <w:kern w:val="0"/>
          <w:sz w:val="24"/>
          <w:szCs w:val="24"/>
        </w:rPr>
        <w:t>年</w:t>
      </w:r>
      <w:r w:rsidR="00BA4E8C">
        <w:rPr>
          <w:rFonts w:ascii="ＭＳ 明朝" w:hAnsi="ＭＳ 明朝" w:cs="MS-Mincho" w:hint="eastAsia"/>
          <w:kern w:val="0"/>
          <w:sz w:val="24"/>
          <w:szCs w:val="24"/>
        </w:rPr>
        <w:t>台風７号及び前線等に伴う大雨による被災に伴う保険診療関係等及び診療報酬の取扱いについて</w:t>
      </w:r>
      <w:r w:rsidRPr="00494DC5">
        <w:rPr>
          <w:rFonts w:ascii="ＭＳ 明朝" w:hAnsi="ＭＳ 明朝" w:cs="MS-Mincho" w:hint="eastAsia"/>
          <w:kern w:val="0"/>
          <w:sz w:val="24"/>
          <w:szCs w:val="24"/>
        </w:rPr>
        <w:t>」</w:t>
      </w:r>
      <w:r w:rsidRPr="00494DC5">
        <w:rPr>
          <w:rFonts w:ascii="ＭＳ 明朝" w:hAnsi="ＭＳ 明朝" w:cs="ＭＳ Ｐゴシック" w:hint="eastAsia"/>
          <w:color w:val="000000"/>
          <w:kern w:val="0"/>
          <w:sz w:val="24"/>
          <w:szCs w:val="24"/>
        </w:rPr>
        <w:t>（平成</w:t>
      </w:r>
      <w:r w:rsidR="00BA4E8C">
        <w:rPr>
          <w:rFonts w:ascii="ＭＳ 明朝" w:hAnsi="ＭＳ 明朝" w:cs="ＭＳ Ｐゴシック" w:hint="eastAsia"/>
          <w:color w:val="000000"/>
          <w:kern w:val="0"/>
          <w:sz w:val="24"/>
          <w:szCs w:val="24"/>
        </w:rPr>
        <w:t>30</w:t>
      </w:r>
      <w:r w:rsidRPr="00494DC5">
        <w:rPr>
          <w:rFonts w:ascii="ＭＳ 明朝" w:hAnsi="ＭＳ 明朝" w:cs="ＭＳ Ｐゴシック" w:hint="eastAsia"/>
          <w:color w:val="000000"/>
          <w:kern w:val="0"/>
          <w:sz w:val="24"/>
          <w:szCs w:val="24"/>
        </w:rPr>
        <w:t>年</w:t>
      </w:r>
      <w:r w:rsidR="00BA4E8C">
        <w:rPr>
          <w:rFonts w:ascii="ＭＳ 明朝" w:hAnsi="ＭＳ 明朝" w:cs="ＭＳ Ｐゴシック" w:hint="eastAsia"/>
          <w:color w:val="000000"/>
          <w:kern w:val="0"/>
          <w:sz w:val="24"/>
          <w:szCs w:val="24"/>
        </w:rPr>
        <w:t>７</w:t>
      </w:r>
      <w:r w:rsidRPr="00494DC5">
        <w:rPr>
          <w:rFonts w:ascii="ＭＳ 明朝" w:hAnsi="ＭＳ 明朝" w:cs="ＭＳ Ｐゴシック" w:hint="eastAsia"/>
          <w:color w:val="000000"/>
          <w:kern w:val="0"/>
          <w:sz w:val="24"/>
          <w:szCs w:val="24"/>
        </w:rPr>
        <w:t>月</w:t>
      </w:r>
      <w:r w:rsidR="00BA4E8C">
        <w:rPr>
          <w:rFonts w:ascii="ＭＳ 明朝" w:hAnsi="ＭＳ 明朝" w:cs="ＭＳ Ｐゴシック" w:hint="eastAsia"/>
          <w:color w:val="000000"/>
          <w:kern w:val="0"/>
          <w:sz w:val="24"/>
          <w:szCs w:val="24"/>
        </w:rPr>
        <w:t>９</w:t>
      </w:r>
      <w:r w:rsidRPr="00494DC5">
        <w:rPr>
          <w:rFonts w:ascii="ＭＳ 明朝" w:hAnsi="ＭＳ 明朝" w:cs="ＭＳ Ｐゴシック" w:hint="eastAsia"/>
          <w:color w:val="000000"/>
          <w:kern w:val="0"/>
          <w:sz w:val="24"/>
          <w:szCs w:val="24"/>
        </w:rPr>
        <w:t>日付）</w:t>
      </w:r>
    </w:p>
    <w:p w:rsidR="00D67FFD" w:rsidRPr="00494DC5" w:rsidRDefault="00D67FFD" w:rsidP="00D67FFD">
      <w:pPr>
        <w:widowControl/>
        <w:shd w:val="clear" w:color="auto" w:fill="FFFFFF"/>
        <w:ind w:leftChars="100" w:left="450" w:hangingChars="100" w:hanging="240"/>
        <w:jc w:val="left"/>
        <w:outlineLvl w:val="5"/>
        <w:rPr>
          <w:rFonts w:ascii="ＭＳ 明朝" w:hAnsi="ＭＳ 明朝" w:cs="ＭＳ Ｐゴシック"/>
          <w:color w:val="000000"/>
          <w:kern w:val="0"/>
          <w:sz w:val="24"/>
          <w:szCs w:val="24"/>
        </w:rPr>
      </w:pPr>
      <w:r w:rsidRPr="00494DC5">
        <w:rPr>
          <w:rFonts w:ascii="ＭＳ 明朝" w:hAnsi="ＭＳ 明朝" w:cs="ＭＳ Ｐゴシック" w:hint="eastAsia"/>
          <w:color w:val="000000"/>
          <w:kern w:val="0"/>
          <w:sz w:val="24"/>
          <w:szCs w:val="24"/>
        </w:rPr>
        <w:t>なお、事務連絡の詳細については、以下の厚生労働省HPをご参照ください。</w:t>
      </w:r>
    </w:p>
    <w:p w:rsidR="00D67FFD" w:rsidRPr="004E2375" w:rsidRDefault="00D67FFD" w:rsidP="00D67FFD">
      <w:pPr>
        <w:widowControl/>
        <w:shd w:val="clear" w:color="auto" w:fill="FFFFFF"/>
        <w:ind w:leftChars="200" w:left="420"/>
        <w:jc w:val="left"/>
        <w:outlineLvl w:val="5"/>
        <w:rPr>
          <w:rFonts w:ascii="ＭＳ 明朝" w:hAnsi="ＭＳ 明朝" w:cs="ＭＳ Ｐゴシック"/>
          <w:color w:val="000000"/>
          <w:kern w:val="0"/>
          <w:szCs w:val="21"/>
        </w:rPr>
      </w:pPr>
      <w:r w:rsidRPr="004E2375">
        <w:rPr>
          <w:rFonts w:ascii="ＭＳ 明朝" w:hAnsi="ＭＳ 明朝" w:cs="ＭＳ Ｐゴシック" w:hint="eastAsia"/>
          <w:color w:val="000000"/>
          <w:kern w:val="0"/>
          <w:szCs w:val="21"/>
        </w:rPr>
        <w:t xml:space="preserve">厚生労働省HP　→　政策について　→　分野別の政策一覧　→　他分野の取り組み　→　災害　→　</w:t>
      </w:r>
      <w:r w:rsidR="00225557">
        <w:rPr>
          <w:rFonts w:ascii="ＭＳ 明朝" w:hAnsi="ＭＳ 明朝" w:cs="ＭＳ Ｐゴシック" w:hint="eastAsia"/>
          <w:color w:val="000000"/>
          <w:kern w:val="0"/>
          <w:szCs w:val="21"/>
        </w:rPr>
        <w:t>平成30年７月豪雨</w:t>
      </w:r>
      <w:r>
        <w:rPr>
          <w:rFonts w:ascii="ＭＳ 明朝" w:hAnsi="ＭＳ 明朝" w:cs="ＭＳ Ｐゴシック" w:hint="eastAsia"/>
          <w:color w:val="000000"/>
          <w:kern w:val="0"/>
          <w:szCs w:val="21"/>
        </w:rPr>
        <w:t>について</w:t>
      </w:r>
      <w:r w:rsidRPr="004E2375">
        <w:rPr>
          <w:rFonts w:ascii="ＭＳ 明朝" w:hAnsi="ＭＳ 明朝" w:cs="ＭＳ Ｐゴシック" w:hint="eastAsia"/>
          <w:color w:val="000000"/>
          <w:kern w:val="0"/>
          <w:szCs w:val="21"/>
        </w:rPr>
        <w:t>【</w:t>
      </w:r>
      <w:r w:rsidR="00225557">
        <w:rPr>
          <w:rFonts w:ascii="ＭＳ 明朝" w:hAnsi="ＭＳ 明朝" w:cs="ＭＳ Ｐゴシック" w:hint="eastAsia"/>
          <w:color w:val="000000"/>
          <w:kern w:val="0"/>
          <w:szCs w:val="21"/>
        </w:rPr>
        <w:t>通知・事務連絡</w:t>
      </w:r>
      <w:r w:rsidRPr="004E2375">
        <w:rPr>
          <w:rFonts w:ascii="ＭＳ 明朝" w:hAnsi="ＭＳ 明朝" w:cs="ＭＳ Ｐゴシック" w:hint="eastAsia"/>
          <w:color w:val="000000"/>
          <w:kern w:val="0"/>
          <w:szCs w:val="21"/>
        </w:rPr>
        <w:t>等】</w:t>
      </w:r>
    </w:p>
    <w:p w:rsidR="0059587F" w:rsidRDefault="004B2B78" w:rsidP="00D67FFD">
      <w:pPr>
        <w:widowControl/>
        <w:shd w:val="clear" w:color="auto" w:fill="FFFFFF"/>
        <w:adjustRightInd w:val="0"/>
        <w:snapToGrid w:val="0"/>
        <w:ind w:leftChars="400" w:left="840"/>
        <w:jc w:val="left"/>
        <w:outlineLvl w:val="5"/>
        <w:rPr>
          <w:rFonts w:ascii="ＭＳ 明朝" w:hAnsi="ＭＳ 明朝" w:cs="ＭＳ Ｐゴシック"/>
          <w:color w:val="000000"/>
          <w:kern w:val="0"/>
          <w:sz w:val="24"/>
          <w:szCs w:val="24"/>
        </w:rPr>
      </w:pPr>
      <w:hyperlink r:id="rId8" w:history="1">
        <w:r w:rsidR="00225557" w:rsidRPr="00866326">
          <w:rPr>
            <w:rStyle w:val="aa"/>
            <w:rFonts w:ascii="ＭＳ 明朝" w:hAnsi="ＭＳ 明朝" w:cs="ＭＳ Ｐゴシック"/>
            <w:kern w:val="0"/>
            <w:sz w:val="24"/>
            <w:szCs w:val="24"/>
          </w:rPr>
          <w:t>https://www.mhlw.go.jp/content/10600000/000331838.pdf</w:t>
        </w:r>
      </w:hyperlink>
    </w:p>
    <w:p w:rsidR="00225557" w:rsidRDefault="00225557" w:rsidP="00D67FFD">
      <w:pPr>
        <w:widowControl/>
        <w:shd w:val="clear" w:color="auto" w:fill="FFFFFF"/>
        <w:adjustRightInd w:val="0"/>
        <w:snapToGrid w:val="0"/>
        <w:ind w:leftChars="400" w:left="840"/>
        <w:jc w:val="left"/>
        <w:outlineLvl w:val="5"/>
        <w:rPr>
          <w:rFonts w:ascii="ＭＳ 明朝" w:hAnsi="ＭＳ 明朝" w:cs="ＭＳ Ｐゴシック"/>
          <w:color w:val="000000"/>
          <w:kern w:val="0"/>
          <w:sz w:val="24"/>
          <w:szCs w:val="24"/>
        </w:rPr>
      </w:pPr>
    </w:p>
    <w:p w:rsidR="00225557" w:rsidRPr="00EF2408" w:rsidRDefault="00225557" w:rsidP="00D67FFD">
      <w:pPr>
        <w:widowControl/>
        <w:shd w:val="clear" w:color="auto" w:fill="FFFFFF"/>
        <w:adjustRightInd w:val="0"/>
        <w:snapToGrid w:val="0"/>
        <w:ind w:leftChars="400" w:left="840"/>
        <w:jc w:val="left"/>
        <w:outlineLvl w:val="5"/>
        <w:rPr>
          <w:rFonts w:ascii="ＭＳ 明朝" w:hAnsi="ＭＳ 明朝" w:cs="ＭＳ Ｐゴシック"/>
          <w:dstrike/>
          <w:kern w:val="0"/>
          <w:sz w:val="20"/>
        </w:rPr>
      </w:pPr>
    </w:p>
    <w:sectPr w:rsidR="00225557"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B78" w:rsidRDefault="004B2B78" w:rsidP="009E28D5">
      <w:r>
        <w:separator/>
      </w:r>
    </w:p>
  </w:endnote>
  <w:endnote w:type="continuationSeparator" w:id="0">
    <w:p w:rsidR="004B2B78" w:rsidRDefault="004B2B78"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B78" w:rsidRDefault="004B2B78" w:rsidP="009E28D5">
      <w:r>
        <w:separator/>
      </w:r>
    </w:p>
  </w:footnote>
  <w:footnote w:type="continuationSeparator" w:id="0">
    <w:p w:rsidR="004B2B78" w:rsidRDefault="004B2B78"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C21"/>
    <w:rsid w:val="00116F2A"/>
    <w:rsid w:val="00123BFF"/>
    <w:rsid w:val="00123D80"/>
    <w:rsid w:val="00126541"/>
    <w:rsid w:val="001267B3"/>
    <w:rsid w:val="0014457F"/>
    <w:rsid w:val="0015364E"/>
    <w:rsid w:val="00161C7B"/>
    <w:rsid w:val="001667EF"/>
    <w:rsid w:val="00166EDB"/>
    <w:rsid w:val="001729A9"/>
    <w:rsid w:val="00176282"/>
    <w:rsid w:val="001765EB"/>
    <w:rsid w:val="00183DFC"/>
    <w:rsid w:val="001A7911"/>
    <w:rsid w:val="001D1542"/>
    <w:rsid w:val="001D6229"/>
    <w:rsid w:val="001E0EA8"/>
    <w:rsid w:val="001E51A0"/>
    <w:rsid w:val="001E7FCD"/>
    <w:rsid w:val="001F2F9C"/>
    <w:rsid w:val="001F780D"/>
    <w:rsid w:val="00210671"/>
    <w:rsid w:val="002147C6"/>
    <w:rsid w:val="00224A8D"/>
    <w:rsid w:val="00225557"/>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54BC1"/>
    <w:rsid w:val="00466930"/>
    <w:rsid w:val="00467582"/>
    <w:rsid w:val="00471E84"/>
    <w:rsid w:val="00473A3F"/>
    <w:rsid w:val="004832A9"/>
    <w:rsid w:val="0049106F"/>
    <w:rsid w:val="004B0B0D"/>
    <w:rsid w:val="004B2B78"/>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3732"/>
    <w:rsid w:val="007631C0"/>
    <w:rsid w:val="0077074D"/>
    <w:rsid w:val="007743F0"/>
    <w:rsid w:val="007A793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29E"/>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4E8C"/>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7AB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67FFD"/>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3B3A"/>
    <w:rsid w:val="00EB7D79"/>
    <w:rsid w:val="00EE6C43"/>
    <w:rsid w:val="00EF2408"/>
    <w:rsid w:val="00EF5F42"/>
    <w:rsid w:val="00EF7DD2"/>
    <w:rsid w:val="00F04B2A"/>
    <w:rsid w:val="00F06B18"/>
    <w:rsid w:val="00F220DC"/>
    <w:rsid w:val="00F41D88"/>
    <w:rsid w:val="00F467D2"/>
    <w:rsid w:val="00F46D43"/>
    <w:rsid w:val="00F52396"/>
    <w:rsid w:val="00F61B53"/>
    <w:rsid w:val="00F81F24"/>
    <w:rsid w:val="00F93FFD"/>
    <w:rsid w:val="00F95B24"/>
    <w:rsid w:val="00F9682E"/>
    <w:rsid w:val="00FC3104"/>
    <w:rsid w:val="00FC36E7"/>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2A8BEA6-439C-4814-9653-44352FED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225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0303">
      <w:bodyDiv w:val="1"/>
      <w:marLeft w:val="0"/>
      <w:marRight w:val="0"/>
      <w:marTop w:val="0"/>
      <w:marBottom w:val="0"/>
      <w:divBdr>
        <w:top w:val="none" w:sz="0" w:space="0" w:color="auto"/>
        <w:left w:val="none" w:sz="0" w:space="0" w:color="auto"/>
        <w:bottom w:val="none" w:sz="0" w:space="0" w:color="auto"/>
        <w:right w:val="none" w:sz="0" w:space="0" w:color="auto"/>
      </w:divBdr>
    </w:div>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081050">
      <w:bodyDiv w:val="1"/>
      <w:marLeft w:val="0"/>
      <w:marRight w:val="0"/>
      <w:marTop w:val="0"/>
      <w:marBottom w:val="0"/>
      <w:divBdr>
        <w:top w:val="none" w:sz="0" w:space="0" w:color="auto"/>
        <w:left w:val="none" w:sz="0" w:space="0" w:color="auto"/>
        <w:bottom w:val="none" w:sz="0" w:space="0" w:color="auto"/>
        <w:right w:val="none" w:sz="0" w:space="0" w:color="auto"/>
      </w:divBdr>
    </w:div>
    <w:div w:id="628316542">
      <w:bodyDiv w:val="1"/>
      <w:marLeft w:val="0"/>
      <w:marRight w:val="0"/>
      <w:marTop w:val="0"/>
      <w:marBottom w:val="0"/>
      <w:divBdr>
        <w:top w:val="none" w:sz="0" w:space="0" w:color="auto"/>
        <w:left w:val="none" w:sz="0" w:space="0" w:color="auto"/>
        <w:bottom w:val="none" w:sz="0" w:space="0" w:color="auto"/>
        <w:right w:val="none" w:sz="0" w:space="0" w:color="auto"/>
      </w:divBdr>
    </w:div>
    <w:div w:id="1463965438">
      <w:bodyDiv w:val="1"/>
      <w:marLeft w:val="0"/>
      <w:marRight w:val="0"/>
      <w:marTop w:val="0"/>
      <w:marBottom w:val="0"/>
      <w:divBdr>
        <w:top w:val="none" w:sz="0" w:space="0" w:color="auto"/>
        <w:left w:val="none" w:sz="0" w:space="0" w:color="auto"/>
        <w:bottom w:val="none" w:sz="0" w:space="0" w:color="auto"/>
        <w:right w:val="none" w:sz="0" w:space="0" w:color="auto"/>
      </w:divBdr>
    </w:div>
    <w:div w:id="1588149185">
      <w:bodyDiv w:val="1"/>
      <w:marLeft w:val="0"/>
      <w:marRight w:val="0"/>
      <w:marTop w:val="0"/>
      <w:marBottom w:val="0"/>
      <w:divBdr>
        <w:top w:val="none" w:sz="0" w:space="0" w:color="auto"/>
        <w:left w:val="none" w:sz="0" w:space="0" w:color="auto"/>
        <w:bottom w:val="none" w:sz="0" w:space="0" w:color="auto"/>
        <w:right w:val="none" w:sz="0" w:space="0" w:color="auto"/>
      </w:divBdr>
    </w:div>
    <w:div w:id="1816141310">
      <w:bodyDiv w:val="1"/>
      <w:marLeft w:val="0"/>
      <w:marRight w:val="0"/>
      <w:marTop w:val="0"/>
      <w:marBottom w:val="0"/>
      <w:divBdr>
        <w:top w:val="none" w:sz="0" w:space="0" w:color="auto"/>
        <w:left w:val="none" w:sz="0" w:space="0" w:color="auto"/>
        <w:bottom w:val="none" w:sz="0" w:space="0" w:color="auto"/>
        <w:right w:val="none" w:sz="0" w:space="0" w:color="auto"/>
      </w:divBdr>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600000/00033183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B4AA3-50A3-489A-A094-226C1BA0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2718</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島田 千鶴(shimada-chizuru)</cp:lastModifiedBy>
  <cp:revision>3</cp:revision>
  <cp:lastPrinted>2017-03-03T15:39:00Z</cp:lastPrinted>
  <dcterms:created xsi:type="dcterms:W3CDTF">2019-06-20T01:23:00Z</dcterms:created>
  <dcterms:modified xsi:type="dcterms:W3CDTF">2019-06-20T01:23:00Z</dcterms:modified>
</cp:coreProperties>
</file>