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6E65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7A9A">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27A9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92AB57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27A9A">
              <w:rPr>
                <w:rFonts w:hint="eastAsia"/>
                <w:color w:val="auto"/>
                <w:sz w:val="36"/>
                <w:szCs w:val="36"/>
              </w:rPr>
              <w:t>小児運動器疾患指導管理料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92568C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27A9A">
              <w:rPr>
                <w:rFonts w:hAnsi="Times New Roman" w:cs="Times New Roman" w:hint="eastAsia"/>
                <w:spacing w:val="4"/>
                <w:sz w:val="20"/>
                <w:szCs w:val="20"/>
              </w:rPr>
              <w:t>2-017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27A9A"/>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2CBDDF-22A1-47D8-A6D9-FF8B48526C0B}"/>
</file>

<file path=customXml/itemProps2.xml><?xml version="1.0" encoding="utf-8"?>
<ds:datastoreItem xmlns:ds="http://schemas.openxmlformats.org/officeDocument/2006/customXml" ds:itemID="{D6BA26A2-543E-49DA-B9C0-056CC4158912}"/>
</file>

<file path=customXml/itemProps3.xml><?xml version="1.0" encoding="utf-8"?>
<ds:datastoreItem xmlns:ds="http://schemas.openxmlformats.org/officeDocument/2006/customXml" ds:itemID="{3979CE4F-2D1C-41E8-9D1A-E4BD7C6CA44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