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3CEE6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67BB">
              <w:rPr>
                <w:rFonts w:hAnsi="Times New Roman" w:cs="Times New Roman" w:hint="eastAsia"/>
                <w:color w:val="auto"/>
                <w:spacing w:val="4"/>
                <w:sz w:val="16"/>
                <w:szCs w:val="16"/>
              </w:rPr>
              <w:t>外デ提</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142338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4F67BB">
              <w:rPr>
                <w:rFonts w:hint="eastAsia"/>
                <w:color w:val="auto"/>
                <w:sz w:val="32"/>
                <w:szCs w:val="32"/>
              </w:rPr>
              <w:t>外来データ提出加算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503B64F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F67BB">
              <w:rPr>
                <w:rFonts w:hAnsi="Times New Roman" w:cs="Times New Roman" w:hint="eastAsia"/>
                <w:spacing w:val="4"/>
                <w:sz w:val="20"/>
                <w:szCs w:val="20"/>
              </w:rPr>
              <w:t>1-015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4F67BB"/>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805CC"/>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E947FED7-01BE-4764-94B9-5F9289185AB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2026-03-16T00:31:00Z</dcterms:created>
  <dcterms:modified xsi:type="dcterms:W3CDTF">2026-03-16T00:31:00Z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463900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