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112B4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12D6">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7DCA8F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D12D6">
              <w:rPr>
                <w:rFonts w:hint="eastAsia"/>
                <w:color w:val="auto"/>
                <w:sz w:val="32"/>
                <w:szCs w:val="32"/>
              </w:rPr>
              <w:t>依存症入院医療管理加算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0CEA2E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12D6">
              <w:rPr>
                <w:rFonts w:hAnsi="Times New Roman" w:cs="Times New Roman" w:hint="eastAsia"/>
                <w:spacing w:val="4"/>
                <w:sz w:val="20"/>
                <w:szCs w:val="20"/>
              </w:rPr>
              <w:t>1-079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12D6"/>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63F89"/>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832B9FA-922E-436C-9DF4-094C504A4F0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