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44CA" w14:textId="5394BD1E" w:rsidR="006421D2" w:rsidRDefault="008A5BE1" w:rsidP="002B1262">
      <w:pPr>
        <w:adjustRightInd/>
        <w:rPr>
          <w:rFonts w:hAnsi="Times New Roman" w:cs="Times New Roman"/>
          <w:spacing w:val="4"/>
        </w:rPr>
      </w:pPr>
      <w:r>
        <w:rPr>
          <w:rFonts w:hint="eastAsia"/>
          <w:noProof/>
          <w:sz w:val="21"/>
          <w:szCs w:val="21"/>
        </w:rPr>
        <mc:AlternateContent>
          <mc:Choice Requires="wps">
            <w:drawing>
              <wp:anchor distT="0" distB="0" distL="114300" distR="114300" simplePos="0" relativeHeight="251660288" behindDoc="0" locked="0" layoutInCell="1" allowOverlap="1" wp14:anchorId="31FFC1A2" wp14:editId="350BB3C6">
                <wp:simplePos x="0" y="0"/>
                <wp:positionH relativeFrom="margin">
                  <wp:posOffset>614045</wp:posOffset>
                </wp:positionH>
                <wp:positionV relativeFrom="paragraph">
                  <wp:posOffset>-253365</wp:posOffset>
                </wp:positionV>
                <wp:extent cx="2600325" cy="542925"/>
                <wp:effectExtent l="0" t="0" r="28575" b="28575"/>
                <wp:wrapNone/>
                <wp:docPr id="44929259" name="テキスト ボックス 1"/>
                <wp:cNvGraphicFramePr/>
                <a:graphic xmlns:a="http://schemas.openxmlformats.org/drawingml/2006/main">
                  <a:graphicData uri="http://schemas.microsoft.com/office/word/2010/wordprocessingShape">
                    <wps:wsp>
                      <wps:cNvSpPr txBox="1"/>
                      <wps:spPr>
                        <a:xfrm>
                          <a:off x="0" y="0"/>
                          <a:ext cx="2600325" cy="542925"/>
                        </a:xfrm>
                        <a:prstGeom prst="rect">
                          <a:avLst/>
                        </a:prstGeom>
                        <a:solidFill>
                          <a:sysClr val="window" lastClr="FFFFFF"/>
                        </a:solidFill>
                        <a:ln w="6350">
                          <a:solidFill>
                            <a:prstClr val="black"/>
                          </a:solidFill>
                        </a:ln>
                      </wps:spPr>
                      <wps:txbx>
                        <w:txbxContent>
                          <w:p w14:paraId="426760E1" w14:textId="77777777" w:rsidR="008A5BE1" w:rsidRPr="003D3F03" w:rsidRDefault="008A5BE1" w:rsidP="008A5BE1">
                            <w:pPr>
                              <w:jc w:val="center"/>
                              <w:rPr>
                                <w:rFonts w:ascii="メイリオ" w:eastAsia="メイリオ" w:hAnsi="メイリオ"/>
                                <w:b/>
                                <w:bCs/>
                                <w:sz w:val="32"/>
                                <w:szCs w:val="32"/>
                              </w:rPr>
                            </w:pPr>
                            <w:r w:rsidRPr="003D3F03">
                              <w:rPr>
                                <w:rFonts w:ascii="メイリオ" w:eastAsia="メイリオ" w:hAnsi="メイリオ" w:hint="eastAsia"/>
                                <w:b/>
                                <w:bCs/>
                                <w:sz w:val="32"/>
                                <w:szCs w:val="32"/>
                              </w:rPr>
                              <w:t>入院基本料等に係る届出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FFC1A2" id="_x0000_t202" coordsize="21600,21600" o:spt="202" path="m,l,21600r21600,l21600,xe">
                <v:stroke joinstyle="miter"/>
                <v:path gradientshapeok="t" o:connecttype="rect"/>
              </v:shapetype>
              <v:shape id="テキスト ボックス 1" o:spid="_x0000_s1026" type="#_x0000_t202" style="position:absolute;margin-left:48.35pt;margin-top:-19.95pt;width:204.75pt;height:42.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" fillcolor="window" strokeweight=".5pt">
                <v:textbox>
                  <w:txbxContent>
                    <w:p w14:paraId="426760E1" w14:textId="77777777" w:rsidR="008A5BE1" w:rsidRPr="003D3F03" w:rsidRDefault="008A5BE1" w:rsidP="008A5BE1">
                      <w:pPr>
                        <w:jc w:val="center"/>
                        <w:rPr>
                          <w:rFonts w:ascii="メイリオ" w:eastAsia="メイリオ" w:hAnsi="メイリオ"/>
                          <w:b/>
                          <w:bCs/>
                          <w:sz w:val="32"/>
                          <w:szCs w:val="32"/>
                        </w:rPr>
                      </w:pPr>
                      <w:r w:rsidRPr="003D3F03">
                        <w:rPr>
                          <w:rFonts w:ascii="メイリオ" w:eastAsia="メイリオ" w:hAnsi="メイリオ" w:hint="eastAsia"/>
                          <w:b/>
                          <w:bCs/>
                          <w:sz w:val="32"/>
                          <w:szCs w:val="32"/>
                        </w:rPr>
                        <w:t>入院基本料等に係る届出</w:t>
                      </w:r>
                    </w:p>
                  </w:txbxContent>
                </v:textbox>
                <w10:wrap anchorx="margin"/>
              </v:shape>
            </w:pict>
          </mc:Fallback>
        </mc:AlternateContent>
      </w:r>
      <w:r w:rsidR="006421D2" w:rsidRPr="00234138">
        <w:rPr>
          <w:rFonts w:hint="eastAsia"/>
          <w:sz w:val="21"/>
          <w:szCs w:val="21"/>
        </w:rPr>
        <w:t>別添７</w:t>
      </w:r>
    </w:p>
    <w:p w14:paraId="2196D985" w14:textId="3EEE35DA"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44939E1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5365C">
              <w:rPr>
                <w:rFonts w:hAnsi="Times New Roman" w:cs="Times New Roman" w:hint="eastAsia"/>
                <w:color w:val="auto"/>
                <w:spacing w:val="4"/>
                <w:sz w:val="16"/>
                <w:szCs w:val="16"/>
              </w:rPr>
              <w:t>感染対策２</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43068A6B" w:rsidR="006421D2" w:rsidRDefault="00783535">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216" behindDoc="0" locked="0" layoutInCell="1" allowOverlap="1" wp14:anchorId="2F7D3A03" wp14:editId="7D626696">
                      <wp:simplePos x="0" y="0"/>
                      <wp:positionH relativeFrom="column">
                        <wp:posOffset>250825</wp:posOffset>
                      </wp:positionH>
                      <wp:positionV relativeFrom="paragraph">
                        <wp:posOffset>123825</wp:posOffset>
                      </wp:positionV>
                      <wp:extent cx="2743200" cy="657225"/>
                      <wp:effectExtent l="0" t="0" r="0" b="0"/>
                      <wp:wrapNone/>
                      <wp:docPr id="94470155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5BDE5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81423">
              <w:rPr>
                <w:rFonts w:hAnsi="Times New Roman" w:hint="eastAsia"/>
                <w:color w:val="auto"/>
              </w:rPr>
              <w:t>担当者氏名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E43E8">
              <w:rPr>
                <w:rFonts w:hAnsi="Times New Roman" w:hint="eastAsia"/>
                <w:color w:val="auto"/>
                <w:spacing w:val="40"/>
                <w:fitText w:val="1000" w:id="-1025260288"/>
              </w:rPr>
              <w:t>電話番</w:t>
            </w:r>
            <w:r w:rsidRPr="00CE43E8">
              <w:rPr>
                <w:rFonts w:hAnsi="Times New Roman" w:hint="eastAsia"/>
                <w:color w:val="auto"/>
                <w:fitText w:val="1000" w:id="-1025260288"/>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09EA4981" w:rsidR="00120672"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35365C">
              <w:rPr>
                <w:rFonts w:hint="eastAsia"/>
                <w:sz w:val="32"/>
                <w:szCs w:val="32"/>
              </w:rPr>
              <w:t>感染対策向上加算２</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3CEF99FA" w14:textId="77777777" w:rsidR="00CE43E8" w:rsidRPr="00AD52CC" w:rsidRDefault="00CE43E8" w:rsidP="00CE43E8">
            <w:pPr>
              <w:kinsoku w:val="0"/>
              <w:autoSpaceDE w:val="0"/>
              <w:autoSpaceDN w:val="0"/>
              <w:spacing w:line="464" w:lineRule="exact"/>
              <w:ind w:firstLineChars="100" w:firstLine="250"/>
              <w:rPr>
                <w:sz w:val="24"/>
                <w:szCs w:val="24"/>
              </w:rPr>
            </w:pPr>
            <w:r w:rsidRPr="00AE330D">
              <w:rPr>
                <w:rFonts w:hint="eastAsia"/>
                <w:sz w:val="24"/>
                <w:szCs w:val="24"/>
              </w:rPr>
              <w:t>※</w:t>
            </w:r>
            <w:r>
              <w:rPr>
                <w:rFonts w:hint="eastAsia"/>
                <w:sz w:val="24"/>
                <w:szCs w:val="24"/>
              </w:rPr>
              <w:t xml:space="preserve">　本加算は</w:t>
            </w:r>
            <w:r w:rsidRPr="00191A62">
              <w:rPr>
                <w:rFonts w:hint="eastAsia"/>
                <w:b/>
                <w:bCs/>
                <w:sz w:val="24"/>
                <w:szCs w:val="24"/>
                <w:shd w:val="pct15" w:color="auto" w:fill="FFFFFF"/>
              </w:rPr>
              <w:t>【</w:t>
            </w:r>
            <w:r>
              <w:rPr>
                <w:rFonts w:hint="eastAsia"/>
                <w:b/>
                <w:bCs/>
                <w:sz w:val="24"/>
                <w:szCs w:val="24"/>
                <w:shd w:val="pct15" w:color="auto" w:fill="FFFFFF"/>
              </w:rPr>
              <w:t>入院基本料等</w:t>
            </w:r>
            <w:r w:rsidRPr="00191A62">
              <w:rPr>
                <w:rFonts w:hint="eastAsia"/>
                <w:b/>
                <w:bCs/>
                <w:sz w:val="24"/>
                <w:szCs w:val="24"/>
                <w:shd w:val="pct15" w:color="auto" w:fill="FFFFFF"/>
              </w:rPr>
              <w:t>】</w:t>
            </w:r>
            <w:r>
              <w:rPr>
                <w:rFonts w:hint="eastAsia"/>
                <w:sz w:val="24"/>
                <w:szCs w:val="24"/>
              </w:rPr>
              <w:t>に係る届出です。</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1165B4BC" w:rsidR="00120672" w:rsidRPr="003202E3" w:rsidRDefault="00120672" w:rsidP="002C1852">
            <w:pPr>
              <w:kinsoku w:val="0"/>
              <w:autoSpaceDE w:val="0"/>
              <w:autoSpaceDN w:val="0"/>
              <w:spacing w:line="0" w:lineRule="atLeast"/>
              <w:ind w:firstLineChars="200" w:firstLine="400"/>
            </w:pPr>
            <w:r w:rsidRPr="003202E3">
              <w:rPr>
                <w:rFonts w:hint="eastAsia"/>
              </w:rPr>
              <w:t>を○で囲んでください。</w:t>
            </w:r>
            <w:r w:rsidR="007D1957" w:rsidRPr="007D1957">
              <w:rPr>
                <w:rFonts w:hint="eastAsia"/>
              </w:rPr>
              <w:t>（引き続き加算を算定する場合も含む）</w:t>
            </w:r>
          </w:p>
          <w:p w14:paraId="7C967968" w14:textId="77777777" w:rsidR="00120672" w:rsidRPr="003202E3" w:rsidRDefault="00120672" w:rsidP="00120672">
            <w:pPr>
              <w:kinsoku w:val="0"/>
              <w:autoSpaceDE w:val="0"/>
              <w:autoSpaceDN w:val="0"/>
              <w:spacing w:line="0" w:lineRule="atLeast"/>
              <w:ind w:firstLineChars="200" w:firstLine="400"/>
            </w:pPr>
          </w:p>
          <w:p w14:paraId="477B7255" w14:textId="77777777" w:rsidR="00294EF8" w:rsidRDefault="00783535" w:rsidP="00F56831">
            <w:pPr>
              <w:kinsoku w:val="0"/>
              <w:autoSpaceDE w:val="0"/>
              <w:autoSpaceDN w:val="0"/>
              <w:spacing w:line="464" w:lineRule="exact"/>
              <w:ind w:firstLineChars="318" w:firstLine="795"/>
              <w:rPr>
                <w:sz w:val="24"/>
                <w:szCs w:val="24"/>
              </w:rPr>
            </w:pPr>
            <w:r>
              <w:rPr>
                <w:noProof/>
                <w:sz w:val="24"/>
                <w:szCs w:val="24"/>
              </w:rPr>
              <mc:AlternateContent>
                <mc:Choice Requires="wps">
                  <w:drawing>
                    <wp:anchor distT="0" distB="0" distL="114300" distR="114300" simplePos="0" relativeHeight="251658240" behindDoc="0" locked="0" layoutInCell="1" allowOverlap="1" wp14:anchorId="72273E8F" wp14:editId="399D167B">
                      <wp:simplePos x="0" y="0"/>
                      <wp:positionH relativeFrom="column">
                        <wp:posOffset>236855</wp:posOffset>
                      </wp:positionH>
                      <wp:positionV relativeFrom="paragraph">
                        <wp:posOffset>33351</wp:posOffset>
                      </wp:positionV>
                      <wp:extent cx="4686300" cy="900000"/>
                      <wp:effectExtent l="0" t="0" r="19050" b="14605"/>
                      <wp:wrapNone/>
                      <wp:docPr id="108612465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9000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93828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 o:spid="_x0000_s1026" type="#_x0000_t185" style="position:absolute;margin-left:18.65pt;margin-top:2.65pt;width:369pt;height:70.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">
                      <v:textbox inset="5.85pt,.7pt,5.85pt,.7pt"/>
                    </v:shape>
                  </w:pict>
                </mc:Fallback>
              </mc:AlternateContent>
            </w:r>
            <w:r w:rsidR="0035365C">
              <w:rPr>
                <w:rFonts w:hint="eastAsia"/>
                <w:sz w:val="24"/>
                <w:szCs w:val="24"/>
              </w:rPr>
              <w:t>告示注４（連携強化加算）・</w:t>
            </w:r>
          </w:p>
          <w:p w14:paraId="0EE89A60" w14:textId="77777777" w:rsidR="00294EF8" w:rsidRDefault="0035365C" w:rsidP="00F56831">
            <w:pPr>
              <w:kinsoku w:val="0"/>
              <w:autoSpaceDE w:val="0"/>
              <w:autoSpaceDN w:val="0"/>
              <w:spacing w:line="464" w:lineRule="exact"/>
              <w:ind w:firstLineChars="318" w:firstLine="795"/>
              <w:rPr>
                <w:sz w:val="24"/>
                <w:szCs w:val="24"/>
              </w:rPr>
            </w:pPr>
            <w:r>
              <w:rPr>
                <w:rFonts w:hint="eastAsia"/>
                <w:sz w:val="24"/>
                <w:szCs w:val="24"/>
              </w:rPr>
              <w:t>告示注５（サーベイランス強化加算）・</w:t>
            </w:r>
          </w:p>
          <w:p w14:paraId="33BC82F8" w14:textId="65DDF40E" w:rsidR="00120672" w:rsidRDefault="0035365C" w:rsidP="00F56831">
            <w:pPr>
              <w:kinsoku w:val="0"/>
              <w:autoSpaceDE w:val="0"/>
              <w:autoSpaceDN w:val="0"/>
              <w:spacing w:line="464" w:lineRule="exact"/>
              <w:ind w:firstLineChars="318" w:firstLine="795"/>
              <w:rPr>
                <w:sz w:val="24"/>
                <w:szCs w:val="24"/>
              </w:rPr>
            </w:pPr>
            <w:r>
              <w:rPr>
                <w:rFonts w:hint="eastAsia"/>
                <w:sz w:val="24"/>
                <w:szCs w:val="24"/>
              </w:rPr>
              <w:t>告示注６（抗菌薬適正使用体制加算）</w:t>
            </w:r>
          </w:p>
          <w:p w14:paraId="61F93C22" w14:textId="77777777" w:rsidR="00403CF7" w:rsidRPr="009356B4" w:rsidRDefault="00403CF7" w:rsidP="00403CF7">
            <w:pPr>
              <w:kinsoku w:val="0"/>
              <w:autoSpaceDE w:val="0"/>
              <w:autoSpaceDN w:val="0"/>
              <w:spacing w:line="160" w:lineRule="exact"/>
              <w:jc w:val="center"/>
              <w:rPr>
                <w:sz w:val="24"/>
                <w:szCs w:val="24"/>
              </w:rPr>
            </w:pPr>
          </w:p>
          <w:p w14:paraId="3184CE9A" w14:textId="117E1915"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5365C">
              <w:rPr>
                <w:rFonts w:hAnsi="Times New Roman" w:cs="Times New Roman" w:hint="eastAsia"/>
                <w:spacing w:val="4"/>
                <w:sz w:val="20"/>
                <w:szCs w:val="20"/>
              </w:rPr>
              <w:t>1-089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077A6434"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7D62D8C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542466B3" w14:textId="77777777" w:rsidR="00240BB4" w:rsidRDefault="00240BB4" w:rsidP="00240BB4">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6491B8D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p>
          <w:p w14:paraId="756136DF" w14:textId="456E392C" w:rsidR="006421D2" w:rsidRPr="001F5B58" w:rsidRDefault="00240BB4" w:rsidP="00240BB4">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D82FE47" w14:textId="6F9B5AF5" w:rsidR="006421D2" w:rsidRDefault="00E3274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2837DE4C" w:rsidR="006421D2" w:rsidRDefault="006421D2">
            <w:pPr>
              <w:kinsoku w:val="0"/>
              <w:autoSpaceDE w:val="0"/>
              <w:autoSpaceDN w:val="0"/>
              <w:spacing w:line="274" w:lineRule="atLeast"/>
              <w:rPr>
                <w:sz w:val="20"/>
                <w:szCs w:val="20"/>
              </w:rPr>
            </w:pPr>
            <w:r w:rsidRPr="001F5B58">
              <w:rPr>
                <w:sz w:val="20"/>
                <w:szCs w:val="20"/>
              </w:rPr>
              <w:t xml:space="preserve">    </w:t>
            </w:r>
            <w:r w:rsidR="000C11EC" w:rsidRPr="000C11EC">
              <w:rPr>
                <w:rFonts w:hint="eastAsia"/>
                <w:color w:val="auto"/>
                <w:sz w:val="20"/>
                <w:szCs w:val="20"/>
              </w:rPr>
              <w:t>関東信越厚生</w:t>
            </w:r>
            <w:r w:rsidR="009F51C8" w:rsidRPr="009F51C8">
              <w:rPr>
                <w:rFonts w:hint="eastAsia"/>
                <w:color w:val="auto"/>
                <w:sz w:val="20"/>
                <w:szCs w:val="20"/>
              </w:rPr>
              <w:t>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E5ED55B" w14:textId="324FD427" w:rsidR="006421D2" w:rsidRDefault="006421D2" w:rsidP="00373AF0">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tc>
      </w:tr>
    </w:tbl>
    <w:p w14:paraId="7F530895" w14:textId="77777777" w:rsidR="006421D2" w:rsidRDefault="006421D2" w:rsidP="002B1262">
      <w:pPr>
        <w:spacing w:line="20" w:lineRule="exact"/>
      </w:pPr>
    </w:p>
    <w:sectPr w:rsidR="006421D2" w:rsidSect="00373AF0">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E31EE" w14:textId="77777777" w:rsidR="00224AC6" w:rsidRDefault="00224AC6">
      <w:r>
        <w:separator/>
      </w:r>
    </w:p>
  </w:endnote>
  <w:endnote w:type="continuationSeparator" w:id="0">
    <w:p w14:paraId="20EDC482" w14:textId="77777777" w:rsidR="00224AC6" w:rsidRDefault="00224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80DE3" w14:textId="77777777" w:rsidR="00224AC6" w:rsidRDefault="00224AC6">
      <w:r>
        <w:rPr>
          <w:rFonts w:hAnsi="Times New Roman" w:cs="Times New Roman"/>
          <w:color w:val="auto"/>
          <w:sz w:val="2"/>
          <w:szCs w:val="2"/>
        </w:rPr>
        <w:continuationSeparator/>
      </w:r>
    </w:p>
  </w:footnote>
  <w:footnote w:type="continuationSeparator" w:id="0">
    <w:p w14:paraId="18B52610" w14:textId="77777777" w:rsidR="00224AC6" w:rsidRDefault="00224A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4DC4"/>
    <w:rsid w:val="000207E9"/>
    <w:rsid w:val="00025CEE"/>
    <w:rsid w:val="00045696"/>
    <w:rsid w:val="00061594"/>
    <w:rsid w:val="000857CB"/>
    <w:rsid w:val="000953E6"/>
    <w:rsid w:val="000A4417"/>
    <w:rsid w:val="000B02CD"/>
    <w:rsid w:val="000C11EC"/>
    <w:rsid w:val="00110D4B"/>
    <w:rsid w:val="00114350"/>
    <w:rsid w:val="001144FF"/>
    <w:rsid w:val="00120672"/>
    <w:rsid w:val="001553FF"/>
    <w:rsid w:val="00155E18"/>
    <w:rsid w:val="00166130"/>
    <w:rsid w:val="00166EC3"/>
    <w:rsid w:val="001A5304"/>
    <w:rsid w:val="001B358E"/>
    <w:rsid w:val="001C2931"/>
    <w:rsid w:val="001C60F3"/>
    <w:rsid w:val="001D35FA"/>
    <w:rsid w:val="001F5B58"/>
    <w:rsid w:val="002000AE"/>
    <w:rsid w:val="00224AC6"/>
    <w:rsid w:val="00226AFA"/>
    <w:rsid w:val="00234138"/>
    <w:rsid w:val="00240BB4"/>
    <w:rsid w:val="00242AD7"/>
    <w:rsid w:val="00247203"/>
    <w:rsid w:val="00251E32"/>
    <w:rsid w:val="00264B77"/>
    <w:rsid w:val="002908DC"/>
    <w:rsid w:val="00294EF8"/>
    <w:rsid w:val="002977FD"/>
    <w:rsid w:val="002A5C3D"/>
    <w:rsid w:val="002B1262"/>
    <w:rsid w:val="002C1852"/>
    <w:rsid w:val="00322BCF"/>
    <w:rsid w:val="0035324B"/>
    <w:rsid w:val="0035365C"/>
    <w:rsid w:val="00373AF0"/>
    <w:rsid w:val="003859F6"/>
    <w:rsid w:val="0039558E"/>
    <w:rsid w:val="003B4032"/>
    <w:rsid w:val="003C2917"/>
    <w:rsid w:val="003D3F03"/>
    <w:rsid w:val="004001CF"/>
    <w:rsid w:val="00403CF7"/>
    <w:rsid w:val="00426BCD"/>
    <w:rsid w:val="00455E47"/>
    <w:rsid w:val="00487E46"/>
    <w:rsid w:val="004A0190"/>
    <w:rsid w:val="004A1395"/>
    <w:rsid w:val="004A1884"/>
    <w:rsid w:val="004C0C09"/>
    <w:rsid w:val="004C4DBD"/>
    <w:rsid w:val="004F5380"/>
    <w:rsid w:val="005045A2"/>
    <w:rsid w:val="0050494F"/>
    <w:rsid w:val="005127B2"/>
    <w:rsid w:val="00522ED7"/>
    <w:rsid w:val="005622C1"/>
    <w:rsid w:val="005C1596"/>
    <w:rsid w:val="005C4D2D"/>
    <w:rsid w:val="005D44AE"/>
    <w:rsid w:val="005E70E3"/>
    <w:rsid w:val="00616E47"/>
    <w:rsid w:val="00640199"/>
    <w:rsid w:val="006421D2"/>
    <w:rsid w:val="00657CD8"/>
    <w:rsid w:val="0069582E"/>
    <w:rsid w:val="006A74AD"/>
    <w:rsid w:val="006A789C"/>
    <w:rsid w:val="006D0993"/>
    <w:rsid w:val="00727555"/>
    <w:rsid w:val="0073724F"/>
    <w:rsid w:val="007466B8"/>
    <w:rsid w:val="00762F9D"/>
    <w:rsid w:val="00783535"/>
    <w:rsid w:val="00787463"/>
    <w:rsid w:val="00797A0B"/>
    <w:rsid w:val="007D1957"/>
    <w:rsid w:val="007D2AC6"/>
    <w:rsid w:val="007F0CBC"/>
    <w:rsid w:val="00800592"/>
    <w:rsid w:val="00831D64"/>
    <w:rsid w:val="00855D73"/>
    <w:rsid w:val="0089569A"/>
    <w:rsid w:val="00895EE2"/>
    <w:rsid w:val="008A5BE1"/>
    <w:rsid w:val="008B52C1"/>
    <w:rsid w:val="008C384D"/>
    <w:rsid w:val="008D68B3"/>
    <w:rsid w:val="008F2B72"/>
    <w:rsid w:val="009155B3"/>
    <w:rsid w:val="0091577E"/>
    <w:rsid w:val="0095578D"/>
    <w:rsid w:val="0096477F"/>
    <w:rsid w:val="0097454F"/>
    <w:rsid w:val="009C2760"/>
    <w:rsid w:val="009E30FE"/>
    <w:rsid w:val="009F49A7"/>
    <w:rsid w:val="009F51C8"/>
    <w:rsid w:val="00A921CB"/>
    <w:rsid w:val="00A976DA"/>
    <w:rsid w:val="00AA7443"/>
    <w:rsid w:val="00AC3C05"/>
    <w:rsid w:val="00AF37A3"/>
    <w:rsid w:val="00B05701"/>
    <w:rsid w:val="00B26CC7"/>
    <w:rsid w:val="00B51736"/>
    <w:rsid w:val="00B64BF9"/>
    <w:rsid w:val="00B91B2F"/>
    <w:rsid w:val="00B94D45"/>
    <w:rsid w:val="00BB7CCD"/>
    <w:rsid w:val="00BC67FE"/>
    <w:rsid w:val="00BE0701"/>
    <w:rsid w:val="00C10ABE"/>
    <w:rsid w:val="00C127C2"/>
    <w:rsid w:val="00C1559C"/>
    <w:rsid w:val="00C274E0"/>
    <w:rsid w:val="00C62559"/>
    <w:rsid w:val="00C679B9"/>
    <w:rsid w:val="00CB168C"/>
    <w:rsid w:val="00CB278A"/>
    <w:rsid w:val="00CB7551"/>
    <w:rsid w:val="00CC6833"/>
    <w:rsid w:val="00CD4DCD"/>
    <w:rsid w:val="00CE3906"/>
    <w:rsid w:val="00CE43E8"/>
    <w:rsid w:val="00CF342D"/>
    <w:rsid w:val="00D025E6"/>
    <w:rsid w:val="00D127D8"/>
    <w:rsid w:val="00D2057C"/>
    <w:rsid w:val="00D20807"/>
    <w:rsid w:val="00D458BF"/>
    <w:rsid w:val="00DC1AA0"/>
    <w:rsid w:val="00DE002C"/>
    <w:rsid w:val="00DE23E2"/>
    <w:rsid w:val="00E3274B"/>
    <w:rsid w:val="00E9365B"/>
    <w:rsid w:val="00EF70BC"/>
    <w:rsid w:val="00F01DFE"/>
    <w:rsid w:val="00F077DA"/>
    <w:rsid w:val="00F56831"/>
    <w:rsid w:val="00F81423"/>
    <w:rsid w:val="00F838D4"/>
    <w:rsid w:val="00F90FC0"/>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66A18395CCB84A8272220AD0726D81" ma:contentTypeVersion="14" ma:contentTypeDescription="新しいドキュメントを作成します。" ma:contentTypeScope="" ma:versionID="19cb19cb1de3e1747f76a82aa5fa3317">
  <xsd:schema xmlns:xsd="http://www.w3.org/2001/XMLSchema" xmlns:xs="http://www.w3.org/2001/XMLSchema" xmlns:p="http://schemas.microsoft.com/office/2006/metadata/properties" xmlns:ns2="c93dd733-64b1-4429-bef4-ffbcb00599c4" xmlns:ns3="263dbbe5-076b-4606-a03b-9598f5f2f35a" targetNamespace="http://schemas.microsoft.com/office/2006/metadata/properties" ma:root="true" ma:fieldsID="b0747acaa7fd8c8eae07a5599b5762bc" ns2:_="" ns3:_="">
    <xsd:import namespace="c93dd733-64b1-4429-bef4-ffbcb00599c4"/>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3dd733-64b1-4429-bef4-ffbcb00599c4"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98d5b92-631d-41a6-8d71-0338e704c1dd}"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c93dd733-64b1-4429-bef4-ffbcb00599c4">
      <Terms xmlns="http://schemas.microsoft.com/office/infopath/2007/PartnerControls"/>
    </lcf76f155ced4ddcb4097134ff3c332f>
    <Owner xmlns="c93dd733-64b1-4429-bef4-ffbcb00599c4">
      <UserInfo>
        <DisplayName/>
        <AccountId xsi:nil="true"/>
        <AccountType/>
      </UserInfo>
    </Owner>
  </documentManagement>
</p:properties>
</file>

<file path=customXml/itemProps1.xml><?xml version="1.0" encoding="utf-8"?>
<ds:datastoreItem xmlns:ds="http://schemas.openxmlformats.org/officeDocument/2006/customXml" ds:itemID="{97A1B3AA-C82D-4A4D-8E58-3645FBD79F76}"/>
</file>

<file path=customXml/itemProps2.xml><?xml version="1.0" encoding="utf-8"?>
<ds:datastoreItem xmlns:ds="http://schemas.openxmlformats.org/officeDocument/2006/customXml" ds:itemID="{6744B87C-BD1F-46FA-BCA1-BB033B587260}">
  <ds:schemaRefs>
    <ds:schemaRef ds:uri="http://schemas.microsoft.com/sharepoint/v3/contenttype/forms"/>
  </ds:schemaRefs>
</ds:datastoreItem>
</file>

<file path=customXml/itemProps3.xml><?xml version="1.0" encoding="utf-8"?>
<ds:datastoreItem xmlns:ds="http://schemas.openxmlformats.org/officeDocument/2006/customXml" ds:itemID="{3DEB870D-365B-42D9-BD50-E659863ABF6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1</Pages>
  <Words>723</Words>
  <Characters>282</Characters>
  <DocSecurity>0</DocSecurity>
  <Lines>2</Lines>
  <Paragraphs>2</Paragraphs>
  <ScaleCrop>false</ScaleCrop>
  <LinksUpToDate>false</LinksUpToDate>
  <CharactersWithSpaces>1003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0x010100C466A18395CCB84A8272220AD0726D81</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