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CAAE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1D11">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D1669C7"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AF1D11">
              <w:rPr>
                <w:rFonts w:hint="eastAsia"/>
                <w:color w:val="auto"/>
                <w:sz w:val="32"/>
                <w:szCs w:val="32"/>
              </w:rPr>
              <w:t>病棟薬剤業務実施加算２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7F37F8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F1D11">
              <w:rPr>
                <w:rFonts w:hAnsi="Times New Roman" w:cs="Times New Roman" w:hint="eastAsia"/>
                <w:spacing w:val="4"/>
                <w:sz w:val="20"/>
                <w:szCs w:val="20"/>
              </w:rPr>
              <w:t>1-108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1D11"/>
    <w:rsid w:val="00AF37A3"/>
    <w:rsid w:val="00B05701"/>
    <w:rsid w:val="00B51736"/>
    <w:rsid w:val="00B64BF9"/>
    <w:rsid w:val="00B7261F"/>
    <w:rsid w:val="00B91B2F"/>
    <w:rsid w:val="00BA2BDE"/>
    <w:rsid w:val="00BB754F"/>
    <w:rsid w:val="00BD392B"/>
    <w:rsid w:val="00BE0701"/>
    <w:rsid w:val="00BF21C6"/>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691705B-88E2-40B9-939A-39073EADFA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476900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