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6395B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7FCE">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D5DD9A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BD7FCE">
              <w:rPr>
                <w:rFonts w:hint="eastAsia"/>
                <w:color w:val="auto"/>
                <w:sz w:val="32"/>
                <w:szCs w:val="32"/>
              </w:rPr>
              <w:t>精神疾患診療体制加算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B473A7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7FCE">
              <w:rPr>
                <w:rFonts w:hAnsi="Times New Roman" w:cs="Times New Roman" w:hint="eastAsia"/>
                <w:spacing w:val="4"/>
                <w:sz w:val="20"/>
                <w:szCs w:val="20"/>
              </w:rPr>
              <w:t>1-119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626B7"/>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D7FCE"/>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ECC3D667-1646-43F7-B9AD-333CA2E731A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478500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