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106F9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C49">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28FA16C"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B97C49">
              <w:rPr>
                <w:rFonts w:hint="eastAsia"/>
                <w:sz w:val="32"/>
                <w:szCs w:val="32"/>
              </w:rPr>
              <w:t>精神科急性期治療病棟入院料２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4660F7D"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06039D" w:rsidRPr="0006039D">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50047388"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B97C49">
              <w:rPr>
                <w:rFonts w:hint="eastAsia"/>
                <w:sz w:val="24"/>
                <w:szCs w:val="24"/>
              </w:rPr>
              <w:t>告示注４（精神病棟看護・多職種協働加算）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0F9E0F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7C49">
              <w:rPr>
                <w:rFonts w:hAnsi="Times New Roman" w:cs="Times New Roman" w:hint="eastAsia"/>
                <w:spacing w:val="4"/>
                <w:sz w:val="20"/>
                <w:szCs w:val="20"/>
              </w:rPr>
              <w:t>1-174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039D"/>
    <w:rsid w:val="00061594"/>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27CBE"/>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B5831"/>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97C49"/>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AD3D1-BE81-444F-95FD-7DBC784C6F18}"/>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277</Characters>
  <Application>Microsoft Office Word</Application>
  <DocSecurity>0</DocSecurity>
  <Lines>2</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