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49E094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54B7">
              <w:rPr>
                <w:rFonts w:hAnsi="Times New Roman" w:cs="Times New Roman" w:hint="eastAsia"/>
                <w:color w:val="auto"/>
                <w:spacing w:val="4"/>
                <w:sz w:val="16"/>
                <w:szCs w:val="16"/>
              </w:rPr>
              <w:t>在訪褥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47C593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1554B7">
              <w:rPr>
                <w:rFonts w:hint="eastAsia"/>
                <w:color w:val="auto"/>
                <w:sz w:val="32"/>
                <w:szCs w:val="32"/>
              </w:rPr>
              <w:t>在宅患者訪問褥瘡管理指導料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6641EE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554B7">
              <w:rPr>
                <w:rFonts w:hAnsi="Times New Roman" w:cs="Times New Roman" w:hint="eastAsia"/>
                <w:spacing w:val="4"/>
                <w:sz w:val="20"/>
                <w:szCs w:val="20"/>
              </w:rPr>
              <w:t>2-121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4B7"/>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93FEA"/>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456FF-26DD-4D65-94CC-B03555AB95DE}"/>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2026-03-16T00:49:00Z</dcterms:created>
  <dcterms:modified xsi:type="dcterms:W3CDTF">2026-03-16T00:49:00Z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