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CCB0C5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00B66">
              <w:rPr>
                <w:rFonts w:hAnsi="Times New Roman" w:cs="Times New Roman" w:hint="eastAsia"/>
                <w:color w:val="auto"/>
                <w:spacing w:val="4"/>
                <w:sz w:val="16"/>
                <w:szCs w:val="16"/>
              </w:rPr>
              <w:t>コン３</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0E46D28"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200B66">
              <w:rPr>
                <w:rFonts w:hint="eastAsia"/>
                <w:color w:val="auto"/>
                <w:sz w:val="32"/>
                <w:szCs w:val="32"/>
              </w:rPr>
              <w:t>コンタクトレンズ検査料３</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84DC58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00B66">
              <w:rPr>
                <w:rFonts w:hAnsi="Times New Roman" w:cs="Times New Roman" w:hint="eastAsia"/>
                <w:spacing w:val="4"/>
                <w:sz w:val="20"/>
                <w:szCs w:val="20"/>
              </w:rPr>
              <w:t>2-176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00B66"/>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D21FA"/>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EC7C80-F264-4E44-87CF-2625A73C3A5B}"/>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2026-03-16T00:55:00Z</dcterms:created>
  <dcterms:modified xsi:type="dcterms:W3CDTF">2026-03-16T00:55:00Z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500000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