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8D11A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227D">
              <w:rPr>
                <w:rFonts w:hAnsi="Times New Roman" w:cs="Times New Roman" w:hint="eastAsia"/>
                <w:color w:val="auto"/>
                <w:spacing w:val="4"/>
                <w:sz w:val="16"/>
                <w:szCs w:val="16"/>
              </w:rPr>
              <w:t>リン複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1D048F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F4227D">
              <w:rPr>
                <w:rFonts w:hint="eastAsia"/>
                <w:color w:val="auto"/>
                <w:sz w:val="32"/>
                <w:szCs w:val="32"/>
              </w:rPr>
              <w:t>リンパ浮腫複合的治療料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A6D6C8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4227D">
              <w:rPr>
                <w:rFonts w:hAnsi="Times New Roman" w:cs="Times New Roman" w:hint="eastAsia"/>
                <w:spacing w:val="4"/>
                <w:sz w:val="20"/>
                <w:szCs w:val="20"/>
              </w:rPr>
              <w:t>2-237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17B94"/>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4227D"/>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9A4B6-8AC0-45BE-B6E5-D7DED5EC9BF1}"/>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2026-03-16T01:07:00Z</dcterms:created>
  <dcterms:modified xsi:type="dcterms:W3CDTF">2026-03-16T01:07:00Z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