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A9FB9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51C8">
              <w:rPr>
                <w:rFonts w:hAnsi="Times New Roman" w:cs="Times New Roman" w:hint="eastAsia"/>
                <w:color w:val="auto"/>
                <w:spacing w:val="4"/>
                <w:sz w:val="16"/>
                <w:szCs w:val="16"/>
              </w:rPr>
              <w:t>悪病組</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16B21A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9951C8">
              <w:rPr>
                <w:rFonts w:hint="eastAsia"/>
                <w:color w:val="auto"/>
                <w:sz w:val="32"/>
                <w:szCs w:val="32"/>
              </w:rPr>
              <w:t>悪性腫瘍病理組織標本加算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35BF01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951C8">
              <w:rPr>
                <w:rFonts w:hAnsi="Times New Roman" w:cs="Times New Roman" w:hint="eastAsia"/>
                <w:spacing w:val="4"/>
                <w:sz w:val="20"/>
                <w:szCs w:val="20"/>
              </w:rPr>
              <w:t>2-576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77F39"/>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951C8"/>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28EB"/>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0FF1E-0095-47E6-A2D6-F79F6DF90A41}"/>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2026-03-16T01:28:00Z</dcterms:created>
  <dcterms:modified xsi:type="dcterms:W3CDTF">2026-03-16T01:28:00Z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540000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