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9E589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43A">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5DD6160"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7F243A">
              <w:rPr>
                <w:rFonts w:hint="eastAsia"/>
                <w:color w:val="auto"/>
                <w:sz w:val="32"/>
                <w:szCs w:val="32"/>
              </w:rPr>
              <w:t>バイオ後続品調剤体制加算</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7D555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243A">
              <w:rPr>
                <w:rFonts w:hAnsi="Times New Roman" w:cs="Times New Roman" w:hint="eastAsia"/>
                <w:spacing w:val="4"/>
                <w:sz w:val="20"/>
                <w:szCs w:val="20"/>
              </w:rPr>
              <w:t>2-596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1B06"/>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243A"/>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5EA56EC8-7587-43E2-A272-63875ADDB4D7}"/>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2026-03-16T01:30:00Z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