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09B" w14:textId="1CB7E8FA" w:rsidR="00153378" w:rsidRPr="00CA0C16" w:rsidRDefault="006B7A2C" w:rsidP="00153378">
      <w:pPr>
        <w:widowControl/>
        <w:spacing w:line="240" w:lineRule="atLeast"/>
        <w:jc w:val="left"/>
        <w:rPr>
          <w:rFonts w:asciiTheme="majorEastAsia" w:eastAsiaTheme="majorEastAsia" w:hAnsiTheme="majorEastAsia" w:cs="ＭＳ Ｐゴシック"/>
          <w:spacing w:val="20"/>
          <w:kern w:val="0"/>
          <w:sz w:val="24"/>
          <w:szCs w:val="24"/>
        </w:rPr>
      </w:pPr>
      <w:r>
        <w:rPr>
          <w:rFonts w:asciiTheme="majorEastAsia" w:eastAsiaTheme="majorEastAsia" w:hAnsiTheme="majorEastAsia" w:cs="ＭＳ ゴシック" w:hint="eastAsia"/>
          <w:spacing w:val="20"/>
          <w:kern w:val="0"/>
          <w:sz w:val="24"/>
          <w:szCs w:val="24"/>
        </w:rPr>
        <w:t>様</w:t>
      </w:r>
      <w:r w:rsidR="00153378" w:rsidRPr="00CA0C16">
        <w:rPr>
          <w:rFonts w:asciiTheme="majorEastAsia" w:eastAsiaTheme="majorEastAsia" w:hAnsiTheme="majorEastAsia" w:cs="ＭＳ ゴシック" w:hint="eastAsia"/>
          <w:spacing w:val="20"/>
          <w:kern w:val="0"/>
          <w:sz w:val="24"/>
          <w:szCs w:val="24"/>
        </w:rPr>
        <w:t>式２</w:t>
      </w:r>
    </w:p>
    <w:p w14:paraId="58879FE0" w14:textId="17FBD6B0" w:rsidR="00153378" w:rsidRPr="00CA0C16" w:rsidRDefault="00397DFB" w:rsidP="00153378">
      <w:pPr>
        <w:widowControl/>
        <w:spacing w:line="240" w:lineRule="atLeast"/>
        <w:jc w:val="center"/>
        <w:rPr>
          <w:rFonts w:asciiTheme="majorEastAsia" w:eastAsiaTheme="majorEastAsia" w:hAnsiTheme="majorEastAsia" w:cs="ＭＳ ゴシック"/>
          <w:spacing w:val="20"/>
          <w:kern w:val="0"/>
          <w:sz w:val="24"/>
          <w:szCs w:val="24"/>
        </w:rPr>
      </w:pPr>
      <w:r>
        <w:rPr>
          <w:rFonts w:asciiTheme="majorEastAsia" w:eastAsiaTheme="majorEastAsia" w:hAnsiTheme="majorEastAsia" w:cs="ＭＳ ゴシック" w:hint="eastAsia"/>
          <w:spacing w:val="20"/>
          <w:kern w:val="0"/>
          <w:sz w:val="24"/>
          <w:szCs w:val="24"/>
        </w:rPr>
        <w:t>入院対象者入院医学管理料</w:t>
      </w:r>
      <w:r w:rsidR="005A6207" w:rsidRPr="00CA0C16">
        <w:rPr>
          <w:rFonts w:asciiTheme="majorEastAsia" w:eastAsiaTheme="majorEastAsia" w:hAnsiTheme="majorEastAsia" w:cs="ＭＳ ゴシック" w:hint="eastAsia"/>
          <w:spacing w:val="20"/>
          <w:kern w:val="0"/>
          <w:sz w:val="24"/>
          <w:szCs w:val="24"/>
        </w:rPr>
        <w:t>の施設基準に係る</w:t>
      </w:r>
      <w:r w:rsidR="00020D5E" w:rsidRPr="00CA0C16">
        <w:rPr>
          <w:rFonts w:asciiTheme="majorEastAsia" w:eastAsiaTheme="majorEastAsia" w:hAnsiTheme="majorEastAsia" w:cs="ＭＳ ゴシック" w:hint="eastAsia"/>
          <w:spacing w:val="20"/>
          <w:kern w:val="0"/>
          <w:sz w:val="24"/>
          <w:szCs w:val="24"/>
        </w:rPr>
        <w:t>届出書添付書類</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742"/>
        <w:gridCol w:w="623"/>
        <w:gridCol w:w="623"/>
        <w:gridCol w:w="3742"/>
      </w:tblGrid>
      <w:tr w:rsidR="00557F71" w:rsidRPr="00584B8C" w14:paraId="4241B48C" w14:textId="53397111" w:rsidTr="000F14F9">
        <w:trPr>
          <w:trHeight w:val="263"/>
        </w:trPr>
        <w:tc>
          <w:tcPr>
            <w:tcW w:w="624" w:type="dxa"/>
            <w:vAlign w:val="center"/>
          </w:tcPr>
          <w:p w14:paraId="2E963A71"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20D5E4EC" w14:textId="03ECCD8D"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624" w:type="dxa"/>
            <w:vAlign w:val="center"/>
          </w:tcPr>
          <w:p w14:paraId="7D0AFF2D"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BBE6DC" w14:textId="5C6DD82C"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05CA7045" w14:textId="6D22D947" w:rsidR="00557F71"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c>
          <w:tcPr>
            <w:tcW w:w="623" w:type="dxa"/>
            <w:vAlign w:val="center"/>
          </w:tcPr>
          <w:p w14:paraId="19DFE3E0"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5DB374F6" w14:textId="3D35C298"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623" w:type="dxa"/>
            <w:vAlign w:val="center"/>
          </w:tcPr>
          <w:p w14:paraId="3F1C3733"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9AEEC3" w14:textId="387E691C"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7AC6902B" w14:textId="649318E2"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r>
      <w:tr w:rsidR="004A017F" w:rsidRPr="00584B8C" w14:paraId="6FC4ED1B" w14:textId="77777777" w:rsidTr="000F14F9">
        <w:trPr>
          <w:trHeight w:val="263"/>
        </w:trPr>
        <w:tc>
          <w:tcPr>
            <w:tcW w:w="4990" w:type="dxa"/>
            <w:gridSpan w:val="3"/>
            <w:vAlign w:val="center"/>
          </w:tcPr>
          <w:p w14:paraId="733317A2" w14:textId="2512780B"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退院実績評価</w:t>
            </w:r>
            <w:r w:rsidR="005F19FC">
              <w:rPr>
                <w:rFonts w:ascii="ＭＳ ゴシック" w:eastAsia="ＭＳ ゴシック" w:hAnsi="ＭＳ ゴシック" w:cs="Times New Roman" w:hint="eastAsia"/>
                <w:spacing w:val="-12"/>
                <w:szCs w:val="21"/>
              </w:rPr>
              <w:t>加算</w:t>
            </w:r>
          </w:p>
        </w:tc>
        <w:tc>
          <w:tcPr>
            <w:tcW w:w="623" w:type="dxa"/>
            <w:vAlign w:val="center"/>
          </w:tcPr>
          <w:p w14:paraId="0A1E9B2A" w14:textId="6FDEB012"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533350BB" w14:textId="46872A61"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2ACF1CB" w14:textId="6FEE4B66"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医療観察薬剤管理指導料</w:t>
            </w:r>
          </w:p>
        </w:tc>
      </w:tr>
      <w:tr w:rsidR="00F946D1" w:rsidRPr="00584B8C" w14:paraId="1EC0B368" w14:textId="77777777" w:rsidTr="00F946D1">
        <w:trPr>
          <w:trHeight w:val="263"/>
        </w:trPr>
        <w:tc>
          <w:tcPr>
            <w:tcW w:w="4990" w:type="dxa"/>
            <w:gridSpan w:val="3"/>
            <w:shd w:val="clear" w:color="auto" w:fill="FDE9D9" w:themeFill="accent6" w:themeFillTint="33"/>
            <w:vAlign w:val="center"/>
          </w:tcPr>
          <w:p w14:paraId="74E134C3" w14:textId="474769D7"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30床以上</w:t>
            </w:r>
          </w:p>
        </w:tc>
        <w:tc>
          <w:tcPr>
            <w:tcW w:w="623" w:type="dxa"/>
            <w:vAlign w:val="center"/>
          </w:tcPr>
          <w:p w14:paraId="7EB21300" w14:textId="0B7AEF1A"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108FD213" w14:textId="6CF442D1"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87AEC1B" w14:textId="17E4B44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医療観察精神科身体合併症管理加算</w:t>
            </w:r>
          </w:p>
        </w:tc>
      </w:tr>
      <w:tr w:rsidR="00557F71" w:rsidRPr="00584B8C" w14:paraId="6EB1422D" w14:textId="4418C299" w:rsidTr="00F946D1">
        <w:trPr>
          <w:trHeight w:val="263"/>
        </w:trPr>
        <w:tc>
          <w:tcPr>
            <w:tcW w:w="624" w:type="dxa"/>
            <w:vAlign w:val="center"/>
          </w:tcPr>
          <w:p w14:paraId="36F568EA"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7FC69E63"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B743D0" w14:textId="0983CA52" w:rsidR="006C4943" w:rsidRPr="00F806B6" w:rsidRDefault="006C4943"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（１）７人以上14人以下</w:t>
            </w:r>
          </w:p>
        </w:tc>
        <w:tc>
          <w:tcPr>
            <w:tcW w:w="623" w:type="dxa"/>
            <w:tcBorders>
              <w:bottom w:val="single" w:sz="4" w:space="0" w:color="auto"/>
            </w:tcBorders>
            <w:vAlign w:val="center"/>
          </w:tcPr>
          <w:p w14:paraId="04EE2EB1" w14:textId="3829F8DC"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tcBorders>
              <w:bottom w:val="single" w:sz="4" w:space="0" w:color="auto"/>
            </w:tcBorders>
            <w:vAlign w:val="center"/>
          </w:tcPr>
          <w:p w14:paraId="4081FE3D" w14:textId="36F975D8"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tcBorders>
              <w:bottom w:val="single" w:sz="4" w:space="0" w:color="auto"/>
            </w:tcBorders>
            <w:vAlign w:val="center"/>
          </w:tcPr>
          <w:p w14:paraId="56033E01" w14:textId="4BAF9173" w:rsidR="006C4943"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医療観察精神科慢性身体合併症管理加算</w:t>
            </w:r>
          </w:p>
        </w:tc>
      </w:tr>
      <w:tr w:rsidR="005F6EFD" w:rsidRPr="00584B8C" w14:paraId="607F22F6" w14:textId="15847F62" w:rsidTr="00F946D1">
        <w:trPr>
          <w:trHeight w:val="262"/>
        </w:trPr>
        <w:tc>
          <w:tcPr>
            <w:tcW w:w="624" w:type="dxa"/>
            <w:vAlign w:val="center"/>
          </w:tcPr>
          <w:p w14:paraId="21449A5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FE27617"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DD932D1" w14:textId="0A2825D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（２）15人以上19人以下</w:t>
            </w:r>
          </w:p>
        </w:tc>
        <w:tc>
          <w:tcPr>
            <w:tcW w:w="623" w:type="dxa"/>
            <w:tcBorders>
              <w:bottom w:val="single" w:sz="4" w:space="0" w:color="auto"/>
              <w:tr2bl w:val="single" w:sz="4" w:space="0" w:color="auto"/>
            </w:tcBorders>
            <w:vAlign w:val="center"/>
          </w:tcPr>
          <w:p w14:paraId="1717852E" w14:textId="649E3C10"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bottom w:val="single" w:sz="4" w:space="0" w:color="auto"/>
              <w:tr2bl w:val="single" w:sz="4" w:space="0" w:color="auto"/>
            </w:tcBorders>
            <w:vAlign w:val="center"/>
          </w:tcPr>
          <w:p w14:paraId="7C5D007C" w14:textId="19BF8D59"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bottom w:val="single" w:sz="4" w:space="0" w:color="auto"/>
              <w:tr2bl w:val="single" w:sz="4" w:space="0" w:color="auto"/>
            </w:tcBorders>
            <w:vAlign w:val="center"/>
          </w:tcPr>
          <w:p w14:paraId="16E89FE4" w14:textId="503C368F"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584B8C" w14:paraId="29D54ABB" w14:textId="43AD0C89" w:rsidTr="000F14F9">
        <w:trPr>
          <w:trHeight w:val="262"/>
        </w:trPr>
        <w:tc>
          <w:tcPr>
            <w:tcW w:w="624" w:type="dxa"/>
            <w:vAlign w:val="center"/>
          </w:tcPr>
          <w:p w14:paraId="3D7E4EB1" w14:textId="49210CFB"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19DAE33" w14:textId="13FBE682"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930A276" w14:textId="52C9E9DD"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（３）20人以上</w:t>
            </w:r>
          </w:p>
        </w:tc>
        <w:tc>
          <w:tcPr>
            <w:tcW w:w="623" w:type="dxa"/>
            <w:tcBorders>
              <w:tr2bl w:val="single" w:sz="4" w:space="0" w:color="auto"/>
            </w:tcBorders>
            <w:vAlign w:val="center"/>
          </w:tcPr>
          <w:p w14:paraId="60C6AE8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1231557"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79F67455"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3965F573" w14:textId="77777777" w:rsidTr="00F946D1">
        <w:trPr>
          <w:trHeight w:val="263"/>
        </w:trPr>
        <w:tc>
          <w:tcPr>
            <w:tcW w:w="4990" w:type="dxa"/>
            <w:gridSpan w:val="3"/>
            <w:shd w:val="clear" w:color="auto" w:fill="FDE9D9" w:themeFill="accent6" w:themeFillTint="33"/>
            <w:vAlign w:val="center"/>
          </w:tcPr>
          <w:p w14:paraId="3E4AA1F4" w14:textId="514B216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15床以上30床未満</w:t>
            </w:r>
          </w:p>
        </w:tc>
        <w:tc>
          <w:tcPr>
            <w:tcW w:w="623" w:type="dxa"/>
            <w:tcBorders>
              <w:tr2bl w:val="single" w:sz="4" w:space="0" w:color="auto"/>
            </w:tcBorders>
            <w:vAlign w:val="center"/>
          </w:tcPr>
          <w:p w14:paraId="5033D45F"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6F672C55"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41CA154"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0BE6DA0C" w14:textId="2B126335" w:rsidTr="000F14F9">
        <w:trPr>
          <w:trHeight w:val="263"/>
        </w:trPr>
        <w:tc>
          <w:tcPr>
            <w:tcW w:w="624" w:type="dxa"/>
            <w:vAlign w:val="center"/>
          </w:tcPr>
          <w:p w14:paraId="42D69FF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EC406F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4D41ED" w14:textId="6AFDC7CF"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（１）５人以上８人以下</w:t>
            </w:r>
          </w:p>
        </w:tc>
        <w:tc>
          <w:tcPr>
            <w:tcW w:w="623" w:type="dxa"/>
            <w:tcBorders>
              <w:tr2bl w:val="single" w:sz="4" w:space="0" w:color="auto"/>
            </w:tcBorders>
            <w:vAlign w:val="center"/>
          </w:tcPr>
          <w:p w14:paraId="7B74A5F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510F4E3"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368F8CC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5E44E7DD" w14:textId="60CD9382" w:rsidTr="000F14F9">
        <w:trPr>
          <w:trHeight w:val="262"/>
        </w:trPr>
        <w:tc>
          <w:tcPr>
            <w:tcW w:w="624" w:type="dxa"/>
            <w:vAlign w:val="center"/>
          </w:tcPr>
          <w:p w14:paraId="3247B3A3"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3C338D1"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367556B" w14:textId="711E488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（２）９人以上12人以下</w:t>
            </w:r>
          </w:p>
        </w:tc>
        <w:tc>
          <w:tcPr>
            <w:tcW w:w="623" w:type="dxa"/>
            <w:tcBorders>
              <w:tr2bl w:val="single" w:sz="4" w:space="0" w:color="auto"/>
            </w:tcBorders>
            <w:vAlign w:val="center"/>
          </w:tcPr>
          <w:p w14:paraId="49A0DA09"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AD9761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4395377D"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62C263EC" w14:textId="559D1751" w:rsidTr="000F14F9">
        <w:trPr>
          <w:trHeight w:val="262"/>
        </w:trPr>
        <w:tc>
          <w:tcPr>
            <w:tcW w:w="624" w:type="dxa"/>
            <w:vAlign w:val="center"/>
          </w:tcPr>
          <w:p w14:paraId="147FE06E"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8D198F5"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6BE59CEF" w14:textId="34F0D69E"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（３）13人以上</w:t>
            </w:r>
          </w:p>
        </w:tc>
        <w:tc>
          <w:tcPr>
            <w:tcW w:w="623" w:type="dxa"/>
            <w:tcBorders>
              <w:tr2bl w:val="single" w:sz="4" w:space="0" w:color="auto"/>
            </w:tcBorders>
            <w:vAlign w:val="center"/>
          </w:tcPr>
          <w:p w14:paraId="069473B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08270B0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5CDF723F"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6D45224F" w14:textId="77777777" w:rsidTr="00F946D1">
        <w:trPr>
          <w:trHeight w:val="263"/>
        </w:trPr>
        <w:tc>
          <w:tcPr>
            <w:tcW w:w="4990" w:type="dxa"/>
            <w:gridSpan w:val="3"/>
            <w:shd w:val="clear" w:color="auto" w:fill="FDE9D9" w:themeFill="accent6" w:themeFillTint="33"/>
            <w:vAlign w:val="center"/>
          </w:tcPr>
          <w:p w14:paraId="505B91DA" w14:textId="10FE82F9"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15床未満</w:t>
            </w:r>
          </w:p>
        </w:tc>
        <w:tc>
          <w:tcPr>
            <w:tcW w:w="623" w:type="dxa"/>
            <w:tcBorders>
              <w:tr2bl w:val="single" w:sz="4" w:space="0" w:color="auto"/>
            </w:tcBorders>
            <w:vAlign w:val="center"/>
          </w:tcPr>
          <w:p w14:paraId="63F74B5C"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112E93B"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D8A49FB"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2C236A46" w14:textId="3EA45F94" w:rsidTr="000F14F9">
        <w:trPr>
          <w:trHeight w:val="263"/>
        </w:trPr>
        <w:tc>
          <w:tcPr>
            <w:tcW w:w="624" w:type="dxa"/>
            <w:vAlign w:val="center"/>
          </w:tcPr>
          <w:p w14:paraId="19815ED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1320EC9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12178C7" w14:textId="56E9D62B"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（１）３人以上</w:t>
            </w:r>
          </w:p>
        </w:tc>
        <w:tc>
          <w:tcPr>
            <w:tcW w:w="623" w:type="dxa"/>
            <w:tcBorders>
              <w:tr2bl w:val="single" w:sz="4" w:space="0" w:color="auto"/>
            </w:tcBorders>
            <w:vAlign w:val="center"/>
          </w:tcPr>
          <w:p w14:paraId="42F378FF"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1175AC60"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A629B44"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4C94D346" w14:textId="4D17AF7D" w:rsidTr="000F14F9">
        <w:trPr>
          <w:trHeight w:val="262"/>
        </w:trPr>
        <w:tc>
          <w:tcPr>
            <w:tcW w:w="624" w:type="dxa"/>
            <w:vAlign w:val="center"/>
          </w:tcPr>
          <w:p w14:paraId="65B0BC32"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4830AFEB"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ED9977A" w14:textId="6C5F187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（２）４人以上</w:t>
            </w:r>
          </w:p>
        </w:tc>
        <w:tc>
          <w:tcPr>
            <w:tcW w:w="623" w:type="dxa"/>
            <w:tcBorders>
              <w:tr2bl w:val="single" w:sz="4" w:space="0" w:color="auto"/>
            </w:tcBorders>
            <w:vAlign w:val="center"/>
          </w:tcPr>
          <w:p w14:paraId="20B41D16"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8CCA43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DC3C56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303C34E7" w14:textId="69AF4758" w:rsidTr="000F14F9">
        <w:trPr>
          <w:trHeight w:val="262"/>
        </w:trPr>
        <w:tc>
          <w:tcPr>
            <w:tcW w:w="624" w:type="dxa"/>
            <w:vAlign w:val="center"/>
          </w:tcPr>
          <w:p w14:paraId="047A07DD"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88C5E2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1C06140F" w14:textId="5B691064"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（３）５人以上の場合</w:t>
            </w:r>
          </w:p>
        </w:tc>
        <w:tc>
          <w:tcPr>
            <w:tcW w:w="623" w:type="dxa"/>
            <w:tcBorders>
              <w:tr2bl w:val="single" w:sz="4" w:space="0" w:color="auto"/>
            </w:tcBorders>
            <w:vAlign w:val="center"/>
          </w:tcPr>
          <w:p w14:paraId="0450DF3A"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D9068E5"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814F535" w14:textId="77777777" w:rsidR="00AA6305" w:rsidRDefault="00AA6305" w:rsidP="000F14F9">
            <w:pPr>
              <w:spacing w:line="260" w:lineRule="exact"/>
              <w:rPr>
                <w:rFonts w:ascii="ＭＳ ゴシック" w:eastAsia="ＭＳ ゴシック" w:hAnsi="ＭＳ ゴシック" w:cs="Times New Roman"/>
                <w:spacing w:val="-12"/>
                <w:szCs w:val="21"/>
              </w:rPr>
            </w:pPr>
          </w:p>
        </w:tc>
      </w:tr>
    </w:tbl>
    <w:p w14:paraId="21C380F3" w14:textId="77777777" w:rsidR="00276ACB" w:rsidRPr="00276ACB" w:rsidRDefault="00276ACB" w:rsidP="009F6C9F">
      <w:pPr>
        <w:widowControl/>
        <w:spacing w:line="240" w:lineRule="atLeast"/>
        <w:rPr>
          <w:rFonts w:asciiTheme="majorEastAsia" w:eastAsiaTheme="majorEastAsia" w:hAnsiTheme="majorEastAsia" w:cs="ＭＳ ゴシック"/>
          <w:spacing w:val="20"/>
          <w:kern w:val="0"/>
          <w:sz w:val="24"/>
          <w:szCs w:val="24"/>
        </w:rPr>
      </w:pPr>
    </w:p>
    <w:p w14:paraId="0F1DC967" w14:textId="60119B21" w:rsidR="00276ACB" w:rsidRPr="00F12992" w:rsidRDefault="00F12992" w:rsidP="006E02D5">
      <w:pPr>
        <w:widowControl/>
        <w:spacing w:line="240" w:lineRule="atLeast"/>
        <w:ind w:firstLineChars="100" w:firstLine="250"/>
        <w:rPr>
          <w:rFonts w:asciiTheme="majorEastAsia" w:eastAsiaTheme="majorEastAsia" w:hAnsiTheme="majorEastAsia" w:cs="ＭＳ ゴシック"/>
          <w:spacing w:val="20"/>
          <w:kern w:val="0"/>
          <w:szCs w:val="21"/>
        </w:rPr>
      </w:pPr>
      <w:r w:rsidRPr="00F12992">
        <w:rPr>
          <w:rFonts w:asciiTheme="majorEastAsia" w:eastAsiaTheme="majorEastAsia" w:hAnsiTheme="majorEastAsia" w:cs="ＭＳ ゴシック" w:hint="eastAsia"/>
          <w:spacing w:val="20"/>
          <w:kern w:val="0"/>
          <w:szCs w:val="21"/>
        </w:rPr>
        <w:t>退院実績</w:t>
      </w:r>
      <w:r>
        <w:rPr>
          <w:rFonts w:asciiTheme="majorEastAsia" w:eastAsiaTheme="majorEastAsia" w:hAnsiTheme="majorEastAsia" w:cs="ＭＳ ゴシック" w:hint="eastAsia"/>
          <w:spacing w:val="20"/>
          <w:kern w:val="0"/>
          <w:szCs w:val="21"/>
        </w:rPr>
        <w:t>評価加算の施設基準に係る退院実績</w:t>
      </w:r>
    </w:p>
    <w:tbl>
      <w:tblPr>
        <w:tblW w:w="8567" w:type="dxa"/>
        <w:jc w:val="center"/>
        <w:tblCellMar>
          <w:left w:w="99" w:type="dxa"/>
          <w:right w:w="99" w:type="dxa"/>
        </w:tblCellMar>
        <w:tblLook w:val="04A0" w:firstRow="1" w:lastRow="0" w:firstColumn="1" w:lastColumn="0" w:noHBand="0" w:noVBand="1"/>
      </w:tblPr>
      <w:tblGrid>
        <w:gridCol w:w="3823"/>
        <w:gridCol w:w="4744"/>
      </w:tblGrid>
      <w:tr w:rsidR="00920C3C" w:rsidRPr="00CA0C16" w14:paraId="328A0188" w14:textId="77777777" w:rsidTr="004A000C">
        <w:trPr>
          <w:trHeight w:val="408"/>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50EFC6" w14:textId="0658427D" w:rsidR="006007F5"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医療機関の概要</w:t>
            </w: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3F0B60B6" w14:textId="77777777" w:rsidR="00920C3C"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病床数　　　　　　　　　　　　床</w:t>
            </w:r>
          </w:p>
        </w:tc>
      </w:tr>
      <w:tr w:rsidR="005F6EFD" w:rsidRPr="00CA0C16" w14:paraId="36F20D9A" w14:textId="77777777" w:rsidTr="004A000C">
        <w:trPr>
          <w:trHeight w:val="408"/>
          <w:jc w:val="center"/>
        </w:trPr>
        <w:tc>
          <w:tcPr>
            <w:tcW w:w="3823"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7EEB8CA7" w14:textId="5CC81CB4" w:rsidR="006007F5" w:rsidRPr="004A000C" w:rsidRDefault="00137169"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退院許可決定</w:t>
            </w:r>
            <w:r w:rsidR="000F3A35" w:rsidRPr="00CA0C16">
              <w:rPr>
                <w:rFonts w:asciiTheme="majorEastAsia" w:eastAsiaTheme="majorEastAsia" w:hAnsiTheme="majorEastAsia" w:cs="ＭＳ Ｐゴシック" w:hint="eastAsia"/>
                <w:color w:val="000000"/>
                <w:kern w:val="0"/>
                <w:szCs w:val="21"/>
              </w:rPr>
              <w:t>又は処遇終了決定の実績</w:t>
            </w:r>
          </w:p>
          <w:p w14:paraId="0249A5A1" w14:textId="2778D48F" w:rsidR="006007F5" w:rsidRPr="00CA0C16" w:rsidRDefault="006007F5" w:rsidP="00E873DA">
            <w:pPr>
              <w:widowControl/>
              <w:spacing w:line="300" w:lineRule="exact"/>
              <w:rPr>
                <w:rFonts w:asciiTheme="majorEastAsia" w:eastAsiaTheme="majorEastAsia" w:hAnsiTheme="majorEastAsia" w:cs="ＭＳ Ｐゴシック"/>
                <w:color w:val="000000"/>
                <w:kern w:val="0"/>
                <w:szCs w:val="21"/>
              </w:rPr>
            </w:pP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5E63D512" w14:textId="6AFEAC19" w:rsidR="000F3A35" w:rsidRPr="00CA0C16" w:rsidRDefault="000F3A35"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令和</w:t>
            </w:r>
            <w:r w:rsidRPr="00CA0C16">
              <w:rPr>
                <w:rFonts w:asciiTheme="majorEastAsia" w:eastAsiaTheme="majorEastAsia" w:hAnsiTheme="majorEastAsia" w:cs="ＭＳ Ｐゴシック" w:hint="eastAsia"/>
                <w:color w:val="000000"/>
                <w:kern w:val="0"/>
                <w:szCs w:val="21"/>
                <w:u w:val="single"/>
              </w:rPr>
              <w:t xml:space="preserve">　　　　</w:t>
            </w:r>
            <w:r w:rsidRPr="00CA0C16">
              <w:rPr>
                <w:rFonts w:asciiTheme="majorEastAsia" w:eastAsiaTheme="majorEastAsia" w:hAnsiTheme="majorEastAsia" w:cs="ＭＳ Ｐゴシック" w:hint="eastAsia"/>
                <w:color w:val="000000"/>
                <w:kern w:val="0"/>
                <w:szCs w:val="21"/>
              </w:rPr>
              <w:t>年度</w:t>
            </w:r>
            <w:r w:rsidR="001C2516" w:rsidRPr="00CA0C16">
              <w:rPr>
                <w:rFonts w:asciiTheme="majorEastAsia" w:eastAsiaTheme="majorEastAsia" w:hAnsiTheme="majorEastAsia" w:cs="ＭＳ Ｐゴシック" w:hint="eastAsia"/>
                <w:color w:val="000000"/>
                <w:kern w:val="0"/>
                <w:szCs w:val="21"/>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6007F5"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rPr>
              <w:t>人</w:t>
            </w:r>
          </w:p>
        </w:tc>
      </w:tr>
    </w:tbl>
    <w:p w14:paraId="72E86D9E" w14:textId="77777777" w:rsidR="00DE3EDE" w:rsidRPr="00F12992" w:rsidRDefault="00DE3EDE" w:rsidP="00DE3EDE">
      <w:pPr>
        <w:spacing w:line="260" w:lineRule="exac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Pr="00F12992">
        <w:rPr>
          <w:rFonts w:asciiTheme="majorEastAsia" w:eastAsiaTheme="majorEastAsia" w:hAnsiTheme="majorEastAsia" w:cs="ＭＳ Ｐゴシック" w:hint="eastAsia"/>
          <w:kern w:val="0"/>
          <w:sz w:val="20"/>
          <w:szCs w:val="20"/>
        </w:rPr>
        <w:t>記載上の注意</w:t>
      </w:r>
      <w:r w:rsidRPr="00F12992">
        <w:rPr>
          <w:rFonts w:asciiTheme="majorEastAsia" w:eastAsiaTheme="majorEastAsia" w:hAnsiTheme="majorEastAsia" w:hint="eastAsia"/>
          <w:sz w:val="20"/>
          <w:szCs w:val="20"/>
        </w:rPr>
        <w:t>〕</w:t>
      </w:r>
    </w:p>
    <w:p w14:paraId="5FAD3F6A" w14:textId="77777777" w:rsidR="006D6B05" w:rsidRPr="00F12992" w:rsidRDefault="00CA0C16" w:rsidP="006D6B05">
      <w:pPr>
        <w:widowControl/>
        <w:spacing w:line="240" w:lineRule="atLeast"/>
        <w:ind w:leftChars="100" w:left="374" w:hangingChars="82" w:hanging="164"/>
        <w:rPr>
          <w:rFonts w:asciiTheme="majorEastAsia" w:eastAsiaTheme="majorEastAsia" w:hAnsiTheme="majorEastAsia" w:cs="ＭＳ Ｐゴシック"/>
          <w:color w:val="000000"/>
          <w:kern w:val="0"/>
          <w:sz w:val="20"/>
          <w:szCs w:val="20"/>
        </w:rPr>
      </w:pPr>
      <w:r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退院許可決定又は処遇終了決定の実績は</w:t>
      </w:r>
      <w:r w:rsidR="001C2516"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届出</w:t>
      </w:r>
      <w:r w:rsidR="00093C89" w:rsidRPr="00F12992">
        <w:rPr>
          <w:rFonts w:asciiTheme="majorEastAsia" w:eastAsiaTheme="majorEastAsia" w:hAnsiTheme="majorEastAsia" w:cs="ＭＳ Ｐゴシック" w:hint="eastAsia"/>
          <w:color w:val="000000"/>
          <w:kern w:val="0"/>
          <w:sz w:val="20"/>
          <w:szCs w:val="20"/>
        </w:rPr>
        <w:t>日の属する</w:t>
      </w:r>
      <w:r w:rsidR="007B70BF" w:rsidRPr="00F12992">
        <w:rPr>
          <w:rFonts w:asciiTheme="majorEastAsia" w:eastAsiaTheme="majorEastAsia" w:hAnsiTheme="majorEastAsia" w:cs="ＭＳ Ｐゴシック" w:hint="eastAsia"/>
          <w:color w:val="000000"/>
          <w:kern w:val="0"/>
          <w:sz w:val="20"/>
          <w:szCs w:val="20"/>
        </w:rPr>
        <w:t>年度の前年度</w:t>
      </w:r>
      <w:r w:rsidR="001C2516" w:rsidRPr="00F12992">
        <w:rPr>
          <w:rFonts w:asciiTheme="majorEastAsia" w:eastAsiaTheme="majorEastAsia" w:hAnsiTheme="majorEastAsia" w:cs="ＭＳ Ｐゴシック" w:hint="eastAsia"/>
          <w:color w:val="000000"/>
          <w:kern w:val="0"/>
          <w:sz w:val="20"/>
          <w:szCs w:val="20"/>
        </w:rPr>
        <w:t>の実績を記載すること。</w:t>
      </w:r>
    </w:p>
    <w:p w14:paraId="353A9839" w14:textId="77777777" w:rsidR="0029784F" w:rsidRDefault="0029784F" w:rsidP="006D6B05">
      <w:pPr>
        <w:widowControl/>
        <w:spacing w:line="240" w:lineRule="atLeast"/>
        <w:rPr>
          <w:rFonts w:asciiTheme="majorEastAsia" w:eastAsiaTheme="majorEastAsia" w:hAnsiTheme="majorEastAsia"/>
          <w:sz w:val="20"/>
          <w:szCs w:val="20"/>
        </w:rPr>
      </w:pPr>
    </w:p>
    <w:p w14:paraId="26848E8A" w14:textId="538BCCBF" w:rsidR="006D6B05" w:rsidRPr="00F12992" w:rsidRDefault="00CF464E" w:rsidP="006D6B05">
      <w:pPr>
        <w:widowControl/>
        <w:spacing w:line="240" w:lineRule="atLeas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F12992">
        <w:rPr>
          <w:rFonts w:asciiTheme="majorEastAsia" w:eastAsiaTheme="majorEastAsia" w:hAnsiTheme="majorEastAsia" w:cs="ＭＳ Ｐゴシック" w:hint="eastAsia"/>
          <w:kern w:val="0"/>
          <w:sz w:val="20"/>
          <w:szCs w:val="20"/>
        </w:rPr>
        <w:t>届出</w:t>
      </w:r>
      <w:r w:rsidRPr="00F12992">
        <w:rPr>
          <w:rFonts w:asciiTheme="majorEastAsia" w:eastAsiaTheme="majorEastAsia" w:hAnsiTheme="majorEastAsia" w:cs="ＭＳ Ｐゴシック" w:hint="eastAsia"/>
          <w:kern w:val="0"/>
          <w:sz w:val="20"/>
          <w:szCs w:val="20"/>
        </w:rPr>
        <w:t>上の注意</w:t>
      </w:r>
      <w:r w:rsidRPr="00F12992">
        <w:rPr>
          <w:rFonts w:asciiTheme="majorEastAsia" w:eastAsiaTheme="majorEastAsia" w:hAnsiTheme="majorEastAsia" w:hint="eastAsia"/>
          <w:sz w:val="20"/>
          <w:szCs w:val="20"/>
        </w:rPr>
        <w:t>〕</w:t>
      </w:r>
    </w:p>
    <w:p w14:paraId="455DCC25" w14:textId="724AF88F" w:rsidR="00CF464E" w:rsidRDefault="00CF464E" w:rsidP="006D6B05">
      <w:pPr>
        <w:widowControl/>
        <w:spacing w:line="240" w:lineRule="atLeast"/>
        <w:ind w:leftChars="100" w:left="374" w:hangingChars="82" w:hanging="164"/>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29784F">
        <w:rPr>
          <w:rFonts w:asciiTheme="majorEastAsia" w:eastAsiaTheme="majorEastAsia" w:hAnsiTheme="majorEastAsia" w:hint="eastAsia"/>
          <w:sz w:val="20"/>
          <w:szCs w:val="20"/>
        </w:rPr>
        <w:t>退院実績評価加算の施設基準に係る</w:t>
      </w:r>
      <w:r w:rsidR="00B071FC" w:rsidRPr="00F12992">
        <w:rPr>
          <w:rFonts w:asciiTheme="majorEastAsia" w:eastAsiaTheme="majorEastAsia" w:hAnsiTheme="majorEastAsia" w:hint="eastAsia"/>
          <w:sz w:val="20"/>
          <w:szCs w:val="20"/>
        </w:rPr>
        <w:t>実績は</w:t>
      </w:r>
      <w:r w:rsidR="00CB2CAC">
        <w:rPr>
          <w:rFonts w:asciiTheme="majorEastAsia" w:eastAsiaTheme="majorEastAsia" w:hAnsiTheme="majorEastAsia" w:hint="eastAsia"/>
          <w:sz w:val="20"/>
          <w:szCs w:val="20"/>
        </w:rPr>
        <w:t>、</w:t>
      </w:r>
      <w:r w:rsidR="00B071FC" w:rsidRPr="00F12992">
        <w:rPr>
          <w:rFonts w:asciiTheme="majorEastAsia" w:eastAsiaTheme="majorEastAsia" w:hAnsiTheme="majorEastAsia" w:hint="eastAsia"/>
          <w:sz w:val="20"/>
          <w:szCs w:val="20"/>
        </w:rPr>
        <w:t>届出日の属する年度において適用するものであり、年度が変わるごとに届出すること。</w:t>
      </w:r>
    </w:p>
    <w:p w14:paraId="4F698A7A" w14:textId="384819C6" w:rsidR="00CB2CAC" w:rsidRDefault="00CB2CAC" w:rsidP="006D6B05">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医療観察薬剤管理指導料</w:t>
      </w:r>
      <w:r>
        <w:rPr>
          <w:rFonts w:asciiTheme="majorEastAsia" w:eastAsiaTheme="majorEastAsia" w:hAnsiTheme="majorEastAsia" w:hint="eastAsia"/>
          <w:sz w:val="20"/>
          <w:szCs w:val="20"/>
        </w:rPr>
        <w:t>の施設基準</w:t>
      </w:r>
      <w:r w:rsidR="00675458">
        <w:rPr>
          <w:rFonts w:asciiTheme="majorEastAsia" w:eastAsiaTheme="majorEastAsia" w:hAnsiTheme="majorEastAsia" w:hint="eastAsia"/>
          <w:sz w:val="20"/>
          <w:szCs w:val="20"/>
        </w:rPr>
        <w:t>を届け出る場合</w:t>
      </w:r>
      <w:r w:rsidR="000B67E8">
        <w:rPr>
          <w:rFonts w:asciiTheme="majorEastAsia" w:eastAsiaTheme="majorEastAsia" w:hAnsiTheme="majorEastAsia" w:hint="eastAsia"/>
          <w:sz w:val="20"/>
          <w:szCs w:val="20"/>
        </w:rPr>
        <w:t>であって</w:t>
      </w:r>
      <w:r w:rsidR="00675458">
        <w:rPr>
          <w:rFonts w:asciiTheme="majorEastAsia" w:eastAsiaTheme="majorEastAsia" w:hAnsiTheme="majorEastAsia" w:hint="eastAsia"/>
          <w:sz w:val="20"/>
          <w:szCs w:val="20"/>
        </w:rPr>
        <w:t>、</w:t>
      </w:r>
      <w:r w:rsidR="002A18B0">
        <w:rPr>
          <w:rFonts w:asciiTheme="majorEastAsia" w:eastAsiaTheme="majorEastAsia" w:hAnsiTheme="majorEastAsia" w:hint="eastAsia"/>
          <w:sz w:val="20"/>
          <w:szCs w:val="20"/>
        </w:rPr>
        <w:t>指定入院医療機関と同一の保険医療機関が薬剤管理指導料の施設基準の</w:t>
      </w:r>
      <w:r w:rsidR="007733F1">
        <w:rPr>
          <w:rFonts w:asciiTheme="majorEastAsia" w:eastAsiaTheme="majorEastAsia" w:hAnsiTheme="majorEastAsia" w:hint="eastAsia"/>
          <w:sz w:val="20"/>
          <w:szCs w:val="20"/>
        </w:rPr>
        <w:t>届出をしている場合</w:t>
      </w:r>
      <w:r w:rsidR="000B67E8">
        <w:rPr>
          <w:rFonts w:asciiTheme="majorEastAsia" w:eastAsiaTheme="majorEastAsia" w:hAnsiTheme="majorEastAsia" w:hint="eastAsia"/>
          <w:sz w:val="20"/>
          <w:szCs w:val="20"/>
        </w:rPr>
        <w:t>には</w:t>
      </w:r>
      <w:r w:rsidR="007733F1">
        <w:rPr>
          <w:rFonts w:asciiTheme="majorEastAsia" w:eastAsiaTheme="majorEastAsia" w:hAnsiTheme="majorEastAsia" w:hint="eastAsia"/>
          <w:sz w:val="20"/>
          <w:szCs w:val="20"/>
        </w:rPr>
        <w:t>、</w:t>
      </w:r>
      <w:r w:rsidR="00F417CB">
        <w:rPr>
          <w:rFonts w:asciiTheme="majorEastAsia" w:eastAsiaTheme="majorEastAsia" w:hAnsiTheme="majorEastAsia" w:hint="eastAsia"/>
          <w:sz w:val="20"/>
          <w:szCs w:val="20"/>
        </w:rPr>
        <w:t>当該届出に用いた</w:t>
      </w:r>
      <w:r w:rsidR="00E7717E">
        <w:rPr>
          <w:rFonts w:asciiTheme="majorEastAsia" w:eastAsiaTheme="majorEastAsia" w:hAnsiTheme="majorEastAsia" w:hint="eastAsia"/>
          <w:sz w:val="20"/>
          <w:szCs w:val="20"/>
        </w:rPr>
        <w:t>様式</w:t>
      </w:r>
      <w:r w:rsidR="00F417CB">
        <w:rPr>
          <w:rFonts w:asciiTheme="majorEastAsia" w:eastAsiaTheme="majorEastAsia" w:hAnsiTheme="majorEastAsia" w:hint="eastAsia"/>
          <w:sz w:val="20"/>
          <w:szCs w:val="20"/>
        </w:rPr>
        <w:t>の複写</w:t>
      </w:r>
      <w:r w:rsidR="00306A86">
        <w:rPr>
          <w:rFonts w:asciiTheme="majorEastAsia" w:eastAsiaTheme="majorEastAsia" w:hAnsiTheme="majorEastAsia" w:hint="eastAsia"/>
          <w:sz w:val="20"/>
          <w:szCs w:val="20"/>
        </w:rPr>
        <w:t>を</w:t>
      </w:r>
      <w:r w:rsidR="00BB2B8B">
        <w:rPr>
          <w:rFonts w:asciiTheme="majorEastAsia" w:eastAsiaTheme="majorEastAsia" w:hAnsiTheme="majorEastAsia" w:hint="eastAsia"/>
          <w:sz w:val="20"/>
          <w:szCs w:val="20"/>
        </w:rPr>
        <w:t>届出書に</w:t>
      </w:r>
      <w:r w:rsidR="00306A86">
        <w:rPr>
          <w:rFonts w:asciiTheme="majorEastAsia" w:eastAsiaTheme="majorEastAsia" w:hAnsiTheme="majorEastAsia" w:hint="eastAsia"/>
          <w:sz w:val="20"/>
          <w:szCs w:val="20"/>
        </w:rPr>
        <w:t>添付すること。</w:t>
      </w:r>
      <w:r w:rsidR="000B67E8">
        <w:rPr>
          <w:rFonts w:asciiTheme="majorEastAsia" w:eastAsiaTheme="majorEastAsia" w:hAnsiTheme="majorEastAsia" w:hint="eastAsia"/>
          <w:sz w:val="20"/>
          <w:szCs w:val="20"/>
        </w:rPr>
        <w:t>届出をしていない場合は</w:t>
      </w:r>
      <w:r w:rsidR="00512842">
        <w:rPr>
          <w:rFonts w:asciiTheme="majorEastAsia" w:eastAsiaTheme="majorEastAsia" w:hAnsiTheme="majorEastAsia" w:hint="eastAsia"/>
          <w:sz w:val="20"/>
          <w:szCs w:val="20"/>
        </w:rPr>
        <w:t>「</w:t>
      </w:r>
      <w:r w:rsidR="00796FDD">
        <w:rPr>
          <w:rFonts w:asciiTheme="majorEastAsia" w:eastAsiaTheme="majorEastAsia" w:hAnsiTheme="majorEastAsia" w:hint="eastAsia"/>
          <w:sz w:val="20"/>
          <w:szCs w:val="20"/>
        </w:rPr>
        <w:t>特掲診療料</w:t>
      </w:r>
      <w:r w:rsidR="00AE1470">
        <w:rPr>
          <w:rFonts w:asciiTheme="majorEastAsia" w:eastAsiaTheme="majorEastAsia" w:hAnsiTheme="majorEastAsia" w:hint="eastAsia"/>
          <w:sz w:val="20"/>
          <w:szCs w:val="20"/>
        </w:rPr>
        <w:t>の施設基準等及びその届出に関する手続き</w:t>
      </w:r>
      <w:r w:rsidR="00512842">
        <w:rPr>
          <w:rFonts w:asciiTheme="majorEastAsia" w:eastAsiaTheme="majorEastAsia" w:hAnsiTheme="majorEastAsia" w:hint="eastAsia"/>
          <w:sz w:val="20"/>
          <w:szCs w:val="20"/>
        </w:rPr>
        <w:t>の取扱いについて」（</w:t>
      </w:r>
      <w:r w:rsidR="000678CA">
        <w:rPr>
          <w:rFonts w:asciiTheme="majorEastAsia" w:eastAsiaTheme="majorEastAsia" w:hAnsiTheme="majorEastAsia" w:hint="eastAsia"/>
          <w:sz w:val="20"/>
          <w:szCs w:val="20"/>
        </w:rPr>
        <w:t>令和８年３月５日保医発0305第８号</w:t>
      </w:r>
      <w:r w:rsidR="00512842">
        <w:rPr>
          <w:rFonts w:asciiTheme="majorEastAsia" w:eastAsiaTheme="majorEastAsia" w:hAnsiTheme="majorEastAsia" w:hint="eastAsia"/>
          <w:sz w:val="20"/>
          <w:szCs w:val="20"/>
        </w:rPr>
        <w:t>）</w:t>
      </w:r>
      <w:r w:rsidR="00DA3DBD">
        <w:rPr>
          <w:rFonts w:asciiTheme="majorEastAsia" w:eastAsiaTheme="majorEastAsia" w:hAnsiTheme="majorEastAsia" w:hint="eastAsia"/>
          <w:sz w:val="20"/>
          <w:szCs w:val="20"/>
        </w:rPr>
        <w:t>（以下「特掲診療料通知」という。）</w:t>
      </w:r>
      <w:r w:rsidR="00AC2184">
        <w:rPr>
          <w:rFonts w:asciiTheme="majorEastAsia" w:eastAsiaTheme="majorEastAsia" w:hAnsiTheme="majorEastAsia" w:hint="eastAsia"/>
          <w:sz w:val="20"/>
          <w:szCs w:val="20"/>
        </w:rPr>
        <w:t>の</w:t>
      </w:r>
      <w:r w:rsidR="008E11F0">
        <w:rPr>
          <w:rFonts w:asciiTheme="majorEastAsia" w:eastAsiaTheme="majorEastAsia" w:hAnsiTheme="majorEastAsia" w:hint="eastAsia"/>
          <w:sz w:val="20"/>
          <w:szCs w:val="20"/>
        </w:rPr>
        <w:t>別添２の</w:t>
      </w:r>
      <w:r w:rsidR="00BB1884">
        <w:rPr>
          <w:rFonts w:asciiTheme="majorEastAsia" w:eastAsiaTheme="majorEastAsia" w:hAnsiTheme="majorEastAsia" w:hint="eastAsia"/>
          <w:sz w:val="20"/>
          <w:szCs w:val="20"/>
        </w:rPr>
        <w:t>様式４及び</w:t>
      </w:r>
      <w:r w:rsidR="008E11F0">
        <w:rPr>
          <w:rFonts w:asciiTheme="majorEastAsia" w:eastAsiaTheme="majorEastAsia" w:hAnsiTheme="majorEastAsia" w:hint="eastAsia"/>
          <w:sz w:val="20"/>
          <w:szCs w:val="20"/>
        </w:rPr>
        <w:t>様式14を用いること。</w:t>
      </w:r>
    </w:p>
    <w:p w14:paraId="7D724E37" w14:textId="3B684B2A" w:rsidR="00BB2B8B" w:rsidRDefault="00BB2B8B" w:rsidP="00BB2B8B">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身体合併症管理加算の施設基準を届け出る場合には、指定入院医療機関と同一の保険医療機関が精神科身体合併症管理加算の施設基準の届出をしている場合、当該届出に用いた様式の複写を届出書に添付すること。</w:t>
      </w:r>
      <w:r w:rsidR="00BB1884">
        <w:rPr>
          <w:rFonts w:asciiTheme="majorEastAsia" w:eastAsiaTheme="majorEastAsia" w:hAnsiTheme="majorEastAsia" w:hint="eastAsia"/>
          <w:sz w:val="20"/>
          <w:szCs w:val="20"/>
        </w:rPr>
        <w:t>届出をしていない場合は</w:t>
      </w:r>
      <w:r w:rsidR="003C5B16">
        <w:rPr>
          <w:rFonts w:asciiTheme="majorEastAsia" w:eastAsiaTheme="majorEastAsia" w:hAnsiTheme="majorEastAsia" w:hint="eastAsia"/>
          <w:sz w:val="20"/>
          <w:szCs w:val="20"/>
        </w:rPr>
        <w:t>「基本診療料の施設基準等及びその届出に関する手続きの取扱いについて」（令和８年３月５日保医発0305第</w:t>
      </w:r>
      <w:r w:rsidR="00A31523">
        <w:rPr>
          <w:rFonts w:asciiTheme="majorEastAsia" w:eastAsiaTheme="majorEastAsia" w:hAnsiTheme="majorEastAsia" w:hint="eastAsia"/>
          <w:sz w:val="20"/>
          <w:szCs w:val="20"/>
        </w:rPr>
        <w:t>７</w:t>
      </w:r>
      <w:r w:rsidR="003C5B16">
        <w:rPr>
          <w:rFonts w:asciiTheme="majorEastAsia" w:eastAsiaTheme="majorEastAsia" w:hAnsiTheme="majorEastAsia" w:hint="eastAsia"/>
          <w:sz w:val="20"/>
          <w:szCs w:val="20"/>
        </w:rPr>
        <w:t>号）（以下「基本診療料通知」という。）</w:t>
      </w:r>
      <w:r w:rsidR="00AC2184">
        <w:rPr>
          <w:rFonts w:asciiTheme="majorEastAsia" w:eastAsiaTheme="majorEastAsia" w:hAnsiTheme="majorEastAsia" w:hint="eastAsia"/>
          <w:sz w:val="20"/>
          <w:szCs w:val="20"/>
        </w:rPr>
        <w:t>の別添７の様式31を用いること。</w:t>
      </w:r>
    </w:p>
    <w:p w14:paraId="7689557E" w14:textId="023050AB" w:rsidR="00A92380" w:rsidRPr="009D4841" w:rsidRDefault="00BB2B8B" w:rsidP="006B7A2C">
      <w:pPr>
        <w:widowControl/>
        <w:spacing w:line="240" w:lineRule="atLeast"/>
        <w:ind w:leftChars="100" w:left="374" w:hangingChars="82" w:hanging="164"/>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慢性身体合併症管理加算の施設基準を届け出る場合には、指定入院医療機関と同一の保険医療機関が精神科慢性身体合併症管理加算の施設基準の届出をしている場合、当該届出に用いた様式の複写を届出書に添付すること。</w:t>
      </w:r>
      <w:r w:rsidR="00AC2184">
        <w:rPr>
          <w:rFonts w:asciiTheme="majorEastAsia" w:eastAsiaTheme="majorEastAsia" w:hAnsiTheme="majorEastAsia" w:hint="eastAsia"/>
          <w:sz w:val="20"/>
          <w:szCs w:val="20"/>
        </w:rPr>
        <w:t>届出をしていない場合には</w:t>
      </w:r>
      <w:r w:rsidR="009D42D4">
        <w:rPr>
          <w:rFonts w:asciiTheme="majorEastAsia" w:eastAsiaTheme="majorEastAsia" w:hAnsiTheme="majorEastAsia" w:hint="eastAsia"/>
          <w:sz w:val="20"/>
          <w:szCs w:val="20"/>
        </w:rPr>
        <w:t>基本診療料通知の別添７</w:t>
      </w:r>
      <w:r w:rsidR="00B21284">
        <w:rPr>
          <w:rFonts w:asciiTheme="majorEastAsia" w:eastAsiaTheme="majorEastAsia" w:hAnsiTheme="majorEastAsia" w:hint="eastAsia"/>
          <w:sz w:val="20"/>
          <w:szCs w:val="20"/>
        </w:rPr>
        <w:t>の様式32の２を用いること。</w:t>
      </w:r>
    </w:p>
    <w:sectPr w:rsidR="00A92380" w:rsidRPr="009D4841" w:rsidSect="006B7A2C">
      <w:pgSz w:w="11906" w:h="16838"/>
      <w:pgMar w:top="1985" w:right="964" w:bottom="170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B7A2C"/>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5FFA"/>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25D"/>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BFE5E-0EC8-45E0-B67E-3749B04172DE}"/>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933</Characters>
  <DocSecurity>0</DocSecurity>
  <Lines>7</Lines>
  <Paragraphs>2</Paragraphs>
  <ScaleCrop>false</ScaleCrop>
  <LinksUpToDate>false</LinksUpToDate>
  <CharactersWithSpaces>1094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