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4543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310C">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020C">
              <w:rPr>
                <w:rFonts w:hAnsi="Times New Roman" w:hint="eastAsia"/>
                <w:color w:val="auto"/>
                <w:spacing w:val="13"/>
                <w:w w:val="94"/>
                <w:fitText w:val="1000" w:id="-636787200"/>
              </w:rPr>
              <w:t>担当者氏</w:t>
            </w:r>
            <w:r w:rsidRPr="008602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020C">
              <w:rPr>
                <w:rFonts w:hAnsi="Times New Roman" w:hint="eastAsia"/>
                <w:color w:val="auto"/>
                <w:spacing w:val="40"/>
                <w:fitText w:val="1000" w:id="-636787199"/>
              </w:rPr>
              <w:t>電話番</w:t>
            </w:r>
            <w:r w:rsidRPr="008602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AF71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310C">
              <w:rPr>
                <w:rFonts w:hint="eastAsia"/>
                <w:color w:val="auto"/>
                <w:sz w:val="32"/>
                <w:szCs w:val="32"/>
              </w:rPr>
              <w:t>経皮的下肢動脈形成術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B9D71C" w:rsidR="006421D2" w:rsidRDefault="0086020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338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020C"/>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6FA9"/>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B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742B7-4C58-4109-8466-170B4D24815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