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6C352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4D1E">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E4D1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D7DE93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E4D1E">
              <w:rPr>
                <w:rFonts w:hint="eastAsia"/>
                <w:color w:val="auto"/>
                <w:sz w:val="36"/>
                <w:szCs w:val="36"/>
              </w:rPr>
              <w:t>摂食障害入院医療管理加算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2E1024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4D1E">
              <w:rPr>
                <w:rFonts w:hAnsi="Times New Roman" w:cs="Times New Roman" w:hint="eastAsia"/>
                <w:spacing w:val="4"/>
                <w:sz w:val="20"/>
                <w:szCs w:val="20"/>
              </w:rPr>
              <w:t>1-081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4D1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877A5"/>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3853878D-65E7-4352-A1C3-9C517BBECD2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