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7EE3D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676">
              <w:rPr>
                <w:rFonts w:hAnsi="Times New Roman" w:cs="Times New Roman" w:hint="eastAsia"/>
                <w:color w:val="auto"/>
                <w:spacing w:val="4"/>
                <w:sz w:val="16"/>
                <w:szCs w:val="16"/>
              </w:rPr>
              <w:t>特疾２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4567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C6A0D4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45676">
              <w:rPr>
                <w:rFonts w:hint="eastAsia"/>
                <w:color w:val="auto"/>
                <w:sz w:val="36"/>
                <w:szCs w:val="36"/>
              </w:rPr>
              <w:t>特殊疾患病棟入院料２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0B5417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5676">
              <w:rPr>
                <w:rFonts w:hAnsi="Times New Roman" w:cs="Times New Roman" w:hint="eastAsia"/>
                <w:spacing w:val="4"/>
                <w:sz w:val="20"/>
                <w:szCs w:val="20"/>
              </w:rPr>
              <w:t>1-169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12AE0"/>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5676"/>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18A9F-53CF-48B2-81B9-2DD49A900517}"/>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2026-03-13T05:43:00Z</dcterms:created>
  <dcterms:modified xsi:type="dcterms:W3CDTF">2026-03-13T05:43:00Z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