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FD3D0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6C4">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AD76C4">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C1A743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D76C4">
              <w:rPr>
                <w:rFonts w:hint="eastAsia"/>
                <w:sz w:val="32"/>
                <w:szCs w:val="32"/>
              </w:rPr>
              <w:t>精神療養病棟入院料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AD76C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4D0CCA4E" w:rsidR="00120672" w:rsidRPr="00A532FB" w:rsidRDefault="00AD76C4"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告示注４（重症者加算１）・告示注５（精神保健福祉士配置加算）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55D959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76C4">
              <w:rPr>
                <w:rFonts w:hAnsi="Times New Roman" w:cs="Times New Roman" w:hint="eastAsia"/>
                <w:spacing w:val="4"/>
                <w:sz w:val="20"/>
                <w:szCs w:val="20"/>
              </w:rPr>
              <w:t>1-177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D76C4"/>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2531B"/>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A9C6-DD86-4BDB-AEB1-F2A340EB4734}"/>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