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37CCF13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4475C">
              <w:rPr>
                <w:rFonts w:hAnsi="Times New Roman" w:cs="Times New Roman" w:hint="eastAsia"/>
                <w:color w:val="auto"/>
                <w:spacing w:val="4"/>
                <w:sz w:val="16"/>
                <w:szCs w:val="16"/>
              </w:rPr>
              <w:t>救外３</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64475C">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7A28223E"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64475C">
              <w:rPr>
                <w:rFonts w:hint="eastAsia"/>
                <w:color w:val="auto"/>
                <w:sz w:val="36"/>
                <w:szCs w:val="36"/>
              </w:rPr>
              <w:t>救急外来医学管理料３</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13B083D9"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64475C">
              <w:rPr>
                <w:rFonts w:hAnsi="Times New Roman" w:cs="Times New Roman" w:hint="eastAsia"/>
                <w:spacing w:val="4"/>
                <w:sz w:val="20"/>
                <w:szCs w:val="20"/>
              </w:rPr>
              <w:t>2-036</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04D0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4475C"/>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70F81"/>
    <w:rsid w:val="00CB278A"/>
    <w:rsid w:val="00CB69EE"/>
    <w:rsid w:val="00CE3906"/>
    <w:rsid w:val="00D025E6"/>
    <w:rsid w:val="00D20807"/>
    <w:rsid w:val="00D458BF"/>
    <w:rsid w:val="00D842A5"/>
    <w:rsid w:val="00DE002C"/>
    <w:rsid w:val="00DE1AED"/>
    <w:rsid w:val="00DE23E2"/>
    <w:rsid w:val="00DE7A81"/>
    <w:rsid w:val="00E9365B"/>
    <w:rsid w:val="00ED11C3"/>
    <w:rsid w:val="00EE6865"/>
    <w:rsid w:val="00EF70BC"/>
    <w:rsid w:val="00F01DFE"/>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E6B68FB-02F6-4C12-8E10-FA3D62419014}"/>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719</Characters>
  <Application>Microsoft Office Word</Application>
  <DocSecurity>0</DocSecurity>
  <Lines>5</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2026-03-13T09:10:00Z</dcterms:created>
  <dcterms:modified xsi:type="dcterms:W3CDTF">2026-03-13T09:10:00Z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11400800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