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7D43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3FF8">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3669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2872C50" w14:textId="77777777" w:rsidR="00C36692"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C43FF8">
              <w:rPr>
                <w:rFonts w:hint="eastAsia"/>
                <w:color w:val="auto"/>
                <w:sz w:val="36"/>
                <w:szCs w:val="36"/>
              </w:rPr>
              <w:t>在宅酸素療法指導管理料の注２に規定する</w:t>
            </w:r>
          </w:p>
          <w:p w14:paraId="4F5358A1" w14:textId="59F16D8B" w:rsidR="002B1262" w:rsidRPr="002B1262" w:rsidRDefault="00C43FF8" w:rsidP="00C36692">
            <w:pPr>
              <w:kinsoku w:val="0"/>
              <w:autoSpaceDE w:val="0"/>
              <w:autoSpaceDN w:val="0"/>
              <w:spacing w:line="464" w:lineRule="exact"/>
              <w:ind w:firstLineChars="112" w:firstLine="414"/>
              <w:rPr>
                <w:rFonts w:hint="eastAsia"/>
              </w:rPr>
            </w:pPr>
            <w:r>
              <w:rPr>
                <w:rFonts w:hint="eastAsia"/>
                <w:color w:val="auto"/>
                <w:sz w:val="36"/>
                <w:szCs w:val="36"/>
              </w:rPr>
              <w:t>遠隔モニタリング加算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1B76D4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3FF8">
              <w:rPr>
                <w:rFonts w:hAnsi="Times New Roman" w:cs="Times New Roman" w:hint="eastAsia"/>
                <w:spacing w:val="4"/>
                <w:sz w:val="20"/>
                <w:szCs w:val="20"/>
              </w:rPr>
              <w:t>2-124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27A89"/>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F1FB3"/>
    <w:rsid w:val="00C10ABE"/>
    <w:rsid w:val="00C127C2"/>
    <w:rsid w:val="00C1559C"/>
    <w:rsid w:val="00C274E0"/>
    <w:rsid w:val="00C36692"/>
    <w:rsid w:val="00C43FF8"/>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0C2A"/>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BCFD6CA-96C1-4B33-8F54-B31A4D5C6E4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2026-03-13T09:20:00Z</dcterms:created>
  <dcterms:modified xsi:type="dcterms:W3CDTF">2026-03-13T10:20:00Z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