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CC5F37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D3DEB">
              <w:rPr>
                <w:rFonts w:hAnsi="Times New Roman" w:cs="Times New Roman" w:hint="eastAsia"/>
                <w:color w:val="auto"/>
                <w:spacing w:val="4"/>
                <w:sz w:val="16"/>
                <w:szCs w:val="16"/>
              </w:rPr>
              <w:t>胎心エコ</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D3DEB">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8B78078"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AD3DEB">
              <w:rPr>
                <w:rFonts w:hint="eastAsia"/>
                <w:color w:val="auto"/>
                <w:sz w:val="36"/>
                <w:szCs w:val="36"/>
              </w:rPr>
              <w:t>胎児心エコー法</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732007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D3DEB">
              <w:rPr>
                <w:rFonts w:hAnsi="Times New Roman" w:cs="Times New Roman" w:hint="eastAsia"/>
                <w:spacing w:val="4"/>
                <w:sz w:val="20"/>
                <w:szCs w:val="20"/>
              </w:rPr>
              <w:t>2-156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D3DEB"/>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B3B88"/>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720E96-E89E-4EA5-9F41-29BC7802D805}"/>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2026-03-13T09:23:00Z</dcterms:created>
  <dcterms:modified xsi:type="dcterms:W3CDTF">2026-03-13T09:23:00Z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11412800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