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68C87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7959">
              <w:rPr>
                <w:rFonts w:hAnsi="Times New Roman" w:cs="Times New Roman" w:hint="eastAsia"/>
                <w:color w:val="auto"/>
                <w:spacing w:val="4"/>
                <w:sz w:val="16"/>
                <w:szCs w:val="16"/>
              </w:rPr>
              <w:t>抗悪処方</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8795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81D8FF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87959">
              <w:rPr>
                <w:rFonts w:hint="eastAsia"/>
                <w:color w:val="auto"/>
                <w:sz w:val="36"/>
                <w:szCs w:val="36"/>
              </w:rPr>
              <w:t>抗悪性腫瘍剤処方管理加算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A737D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87959">
              <w:rPr>
                <w:rFonts w:hAnsi="Times New Roman" w:cs="Times New Roman" w:hint="eastAsia"/>
                <w:spacing w:val="4"/>
                <w:sz w:val="20"/>
                <w:szCs w:val="20"/>
              </w:rPr>
              <w:t>2-214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816AE"/>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87959"/>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29191533-4963-453A-9120-AF698114A97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2026-03-13T10:02:00Z</dcterms:created>
  <dcterms:modified xsi:type="dcterms:W3CDTF">2026-03-13T10:02:00Z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