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B7205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1FB2">
              <w:rPr>
                <w:rFonts w:hAnsi="Times New Roman" w:cs="Times New Roman" w:hint="eastAsia"/>
                <w:color w:val="auto"/>
                <w:spacing w:val="4"/>
                <w:sz w:val="16"/>
                <w:szCs w:val="16"/>
              </w:rPr>
              <w:t>血入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B1FB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C23ADD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B1FB2">
              <w:rPr>
                <w:rFonts w:hint="eastAsia"/>
                <w:color w:val="auto"/>
                <w:sz w:val="36"/>
                <w:szCs w:val="36"/>
              </w:rPr>
              <w:t>硬膜外自家血注入</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AA3314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B1FB2">
              <w:rPr>
                <w:rFonts w:hAnsi="Times New Roman" w:cs="Times New Roman" w:hint="eastAsia"/>
                <w:spacing w:val="4"/>
                <w:sz w:val="20"/>
                <w:szCs w:val="20"/>
              </w:rPr>
              <w:t>2-278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115DE"/>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1FB2"/>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4E5621D2-A197-46C8-943C-EA2216CEB2D8}"/>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2026-03-13T10:07:00Z</dcterms:created>
  <dcterms:modified xsi:type="dcterms:W3CDTF">2026-03-13T10:07:00Z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