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2B3BD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7177">
              <w:rPr>
                <w:rFonts w:hAnsi="Times New Roman" w:cs="Times New Roman" w:hint="eastAsia"/>
                <w:color w:val="auto"/>
                <w:spacing w:val="4"/>
                <w:sz w:val="16"/>
                <w:szCs w:val="16"/>
              </w:rPr>
              <w:t>無心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6717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A7B74F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67177">
              <w:rPr>
                <w:rFonts w:hint="eastAsia"/>
                <w:color w:val="auto"/>
                <w:sz w:val="36"/>
                <w:szCs w:val="36"/>
              </w:rPr>
              <w:t>無心体双胎焼灼術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4BBFAF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67177">
              <w:rPr>
                <w:rFonts w:hAnsi="Times New Roman" w:cs="Times New Roman" w:hint="eastAsia"/>
                <w:spacing w:val="4"/>
                <w:sz w:val="20"/>
                <w:szCs w:val="20"/>
              </w:rPr>
              <w:t>2-500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67177"/>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41DC9"/>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74E75-FE21-45A6-ACBD-D2BF6DCEB626}"/>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2026-03-16T00:17:00Z</dcterms:created>
  <dcterms:modified xsi:type="dcterms:W3CDTF">2026-03-16T00:17:00Z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11447200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