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C82C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3176">
              <w:rPr>
                <w:rFonts w:hAnsi="Times New Roman" w:cs="Times New Roman" w:hint="eastAsia"/>
                <w:color w:val="auto"/>
                <w:spacing w:val="4"/>
                <w:sz w:val="16"/>
                <w:szCs w:val="16"/>
              </w:rPr>
              <w:t>輸血Ⅱ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7317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2C3C70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73176">
              <w:rPr>
                <w:rFonts w:hint="eastAsia"/>
                <w:color w:val="auto"/>
                <w:sz w:val="36"/>
                <w:szCs w:val="36"/>
              </w:rPr>
              <w:t>輸血管理料Ⅱ</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1B3CF4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73176">
              <w:rPr>
                <w:rFonts w:hAnsi="Times New Roman" w:cs="Times New Roman" w:hint="eastAsia"/>
                <w:spacing w:val="4"/>
                <w:sz w:val="20"/>
                <w:szCs w:val="20"/>
              </w:rPr>
              <w:t>2-528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246D"/>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73176"/>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5F080503-5D41-454D-BA2C-DF0F19EC9185}"/>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2026-03-16T03:05:00Z</dcterms:created>
  <dcterms:modified xsi:type="dcterms:W3CDTF">2026-03-16T03:05:00Z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