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03CF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12DC5">
              <w:rPr>
                <w:rFonts w:hAnsi="Times New Roman" w:cs="Times New Roman" w:hint="eastAsia"/>
                <w:color w:val="auto"/>
                <w:spacing w:val="4"/>
                <w:sz w:val="16"/>
                <w:szCs w:val="16"/>
              </w:rPr>
              <w:t>自生接</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12DC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E5F39B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12DC5">
              <w:rPr>
                <w:rFonts w:hint="eastAsia"/>
                <w:color w:val="auto"/>
                <w:sz w:val="36"/>
                <w:szCs w:val="36"/>
              </w:rPr>
              <w:t>自己生体組織接着剤作成術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1E96D1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12DC5">
              <w:rPr>
                <w:rFonts w:hAnsi="Times New Roman" w:cs="Times New Roman" w:hint="eastAsia"/>
                <w:spacing w:val="4"/>
                <w:sz w:val="20"/>
                <w:szCs w:val="20"/>
              </w:rPr>
              <w:t>2-532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12DC5"/>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B23B2"/>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21FF01-6662-4740-88EF-E1BB0B20031D}"/>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2026-03-16T03:06:00Z</dcterms:created>
  <dcterms:modified xsi:type="dcterms:W3CDTF">2026-03-16T03:06:00Z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11450400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