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27D8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5B6E">
              <w:rPr>
                <w:rFonts w:hAnsi="Times New Roman" w:cs="Times New Roman" w:hint="eastAsia"/>
                <w:color w:val="auto"/>
                <w:spacing w:val="4"/>
                <w:sz w:val="16"/>
                <w:szCs w:val="16"/>
              </w:rPr>
              <w:t>麻管Ⅱ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95B6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A82A2D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95B6E">
              <w:rPr>
                <w:rFonts w:hint="eastAsia"/>
                <w:color w:val="auto"/>
                <w:sz w:val="36"/>
                <w:szCs w:val="36"/>
              </w:rPr>
              <w:t>麻酔管理料（Ⅱ）</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60C537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95B6E">
              <w:rPr>
                <w:rFonts w:hAnsi="Times New Roman" w:cs="Times New Roman" w:hint="eastAsia"/>
                <w:spacing w:val="4"/>
                <w:sz w:val="20"/>
                <w:szCs w:val="20"/>
              </w:rPr>
              <w:t>2-548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E00E6"/>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95B6E"/>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906D5016-EA69-4994-B1FE-D60220CDAC96}"/>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2026-03-16T03:07:00Z</dcterms:created>
  <dcterms:modified xsi:type="dcterms:W3CDTF">2026-03-16T03:07:00Z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