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7852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61A3">
              <w:rPr>
                <w:rFonts w:hAnsi="Times New Roman" w:cs="Times New Roman" w:hint="eastAsia"/>
                <w:color w:val="auto"/>
                <w:spacing w:val="4"/>
                <w:sz w:val="16"/>
                <w:szCs w:val="16"/>
              </w:rPr>
              <w:t>国病診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761A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575840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761A3">
              <w:rPr>
                <w:rFonts w:hint="eastAsia"/>
                <w:color w:val="auto"/>
                <w:sz w:val="36"/>
                <w:szCs w:val="36"/>
              </w:rPr>
              <w:t>国際標準病理診断管理加算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15D846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761A3">
              <w:rPr>
                <w:rFonts w:hAnsi="Times New Roman" w:cs="Times New Roman" w:hint="eastAsia"/>
                <w:spacing w:val="4"/>
                <w:sz w:val="20"/>
                <w:szCs w:val="20"/>
              </w:rPr>
              <w:t>2-577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761A3"/>
    <w:rsid w:val="00B91B2F"/>
    <w:rsid w:val="00BC222B"/>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4454AC-6541-4D88-8D79-CF733CDE221F}"/>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2026-03-16T03:10:00Z</dcterms:created>
  <dcterms:modified xsi:type="dcterms:W3CDTF">2026-03-16T03:10:00Z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