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B15F" w14:textId="6631234F" w:rsidR="00762C49" w:rsidRDefault="004F76FA" w:rsidP="004F76FA">
      <w:pPr>
        <w:spacing w:line="280" w:lineRule="exact"/>
        <w:rPr>
          <w:rFonts w:ascii="ＭＳ 明朝" w:eastAsia="ＭＳ 明朝" w:hAnsi="ＭＳ 明朝"/>
        </w:rPr>
      </w:pPr>
      <w:r w:rsidRPr="004F76FA">
        <w:rPr>
          <w:rFonts w:ascii="ＭＳ 明朝" w:eastAsia="ＭＳ 明朝" w:hAnsi="ＭＳ 明朝" w:hint="eastAsia"/>
        </w:rPr>
        <w:t>（別紙様式３参考）</w:t>
      </w:r>
    </w:p>
    <w:p w14:paraId="34BF7806" w14:textId="306C5C71" w:rsidR="004F76FA" w:rsidRDefault="004F76FA" w:rsidP="004F76FA">
      <w:pPr>
        <w:spacing w:line="280" w:lineRule="exact"/>
        <w:rPr>
          <w:rFonts w:ascii="ＭＳ 明朝" w:eastAsia="ＭＳ 明朝" w:hAnsi="ＭＳ 明朝"/>
        </w:rPr>
      </w:pPr>
    </w:p>
    <w:p w14:paraId="482321DC" w14:textId="5168728C" w:rsidR="004F76FA" w:rsidRDefault="004F76FA" w:rsidP="004F76FA">
      <w:pPr>
        <w:spacing w:line="280" w:lineRule="exact"/>
        <w:jc w:val="center"/>
        <w:rPr>
          <w:rFonts w:ascii="ＭＳ 明朝" w:eastAsia="ＭＳ 明朝" w:hAnsi="ＭＳ 明朝"/>
        </w:rPr>
      </w:pPr>
      <w:r w:rsidRPr="004F76FA">
        <w:rPr>
          <w:rFonts w:ascii="ＭＳ 明朝" w:eastAsia="ＭＳ 明朝" w:hAnsi="ＭＳ 明朝" w:hint="eastAsia"/>
        </w:rPr>
        <w:t>「特掲診療料の施設基準等及びその届出に関する手続きの取扱いについて」（令和６年３月５日保医発</w:t>
      </w:r>
      <w:r w:rsidRPr="004F76FA">
        <w:rPr>
          <w:rFonts w:ascii="ＭＳ 明朝" w:eastAsia="ＭＳ 明朝" w:hAnsi="ＭＳ 明朝"/>
        </w:rPr>
        <w:t>0305第６号）（抜粋）</w:t>
      </w:r>
    </w:p>
    <w:p w14:paraId="5A77101F" w14:textId="77777777" w:rsidR="004F76FA" w:rsidRPr="004F76FA" w:rsidRDefault="004F76FA" w:rsidP="004F76FA">
      <w:pPr>
        <w:spacing w:line="280" w:lineRule="exact"/>
        <w:rPr>
          <w:rFonts w:ascii="ＭＳ 明朝" w:eastAsia="ＭＳ 明朝" w:hAnsi="ＭＳ 明朝"/>
        </w:rPr>
      </w:pPr>
    </w:p>
    <w:p w14:paraId="24B258FE" w14:textId="77777777" w:rsidR="004F76FA" w:rsidRPr="004F76FA" w:rsidRDefault="004F76FA" w:rsidP="004F76FA">
      <w:pPr>
        <w:spacing w:line="280" w:lineRule="exact"/>
        <w:rPr>
          <w:rFonts w:ascii="ＭＳ 明朝" w:eastAsia="ＭＳ 明朝" w:hAnsi="ＭＳ 明朝"/>
        </w:rPr>
      </w:pPr>
      <w:r w:rsidRPr="004F76FA">
        <w:rPr>
          <w:rFonts w:ascii="ＭＳ 明朝" w:eastAsia="ＭＳ 明朝" w:hAnsi="ＭＳ 明朝" w:hint="eastAsia"/>
        </w:rPr>
        <w:t>第２　届出に関する手続き</w:t>
      </w:r>
    </w:p>
    <w:p w14:paraId="0A448944" w14:textId="690CD90B" w:rsidR="004F76FA" w:rsidRDefault="004F76FA" w:rsidP="004F76FA">
      <w:pPr>
        <w:spacing w:line="280" w:lineRule="exact"/>
        <w:rPr>
          <w:rFonts w:ascii="ＭＳ 明朝" w:eastAsia="ＭＳ 明朝" w:hAnsi="ＭＳ 明朝"/>
        </w:rPr>
      </w:pPr>
      <w:r w:rsidRPr="004F76FA">
        <w:rPr>
          <w:rFonts w:ascii="ＭＳ 明朝" w:eastAsia="ＭＳ 明朝" w:hAnsi="ＭＳ 明朝" w:hint="eastAsia"/>
        </w:rPr>
        <w:t xml:space="preserve">４　</w:t>
      </w:r>
      <w:r w:rsidRPr="004F76FA">
        <w:rPr>
          <w:rFonts w:ascii="ＭＳ 明朝" w:eastAsia="ＭＳ 明朝" w:hAnsi="ＭＳ 明朝"/>
        </w:rPr>
        <w:t>(12) 調剤基本料の施設基準</w:t>
      </w:r>
    </w:p>
    <w:p w14:paraId="7125B1E1" w14:textId="77777777" w:rsidR="004F76FA" w:rsidRPr="004F76FA" w:rsidRDefault="004F76FA" w:rsidP="004F76FA">
      <w:pPr>
        <w:spacing w:line="280" w:lineRule="exact"/>
        <w:ind w:firstLineChars="100" w:firstLine="210"/>
        <w:rPr>
          <w:rFonts w:ascii="ＭＳ 明朝" w:eastAsia="ＭＳ 明朝" w:hAnsi="ＭＳ 明朝"/>
        </w:rPr>
      </w:pPr>
      <w:r w:rsidRPr="004F76FA">
        <w:rPr>
          <w:rFonts w:ascii="ＭＳ 明朝" w:eastAsia="ＭＳ 明朝" w:hAnsi="ＭＳ 明朝" w:hint="eastAsia"/>
        </w:rPr>
        <w:t>ア</w:t>
      </w:r>
      <w:r w:rsidRPr="004F76FA">
        <w:rPr>
          <w:rFonts w:ascii="ＭＳ 明朝" w:eastAsia="ＭＳ 明朝" w:hAnsi="ＭＳ 明朝"/>
        </w:rPr>
        <w:t xml:space="preserve"> 処方箋受付回数</w:t>
      </w:r>
    </w:p>
    <w:p w14:paraId="4E25F3A2" w14:textId="4AD84A06" w:rsidR="004F76FA" w:rsidRPr="004F76FA" w:rsidRDefault="004F76FA" w:rsidP="004F76FA">
      <w:pPr>
        <w:spacing w:line="280" w:lineRule="exact"/>
        <w:ind w:leftChars="200" w:left="840" w:hangingChars="200" w:hanging="420"/>
        <w:rPr>
          <w:rFonts w:ascii="ＭＳ 明朝" w:eastAsia="ＭＳ 明朝" w:hAnsi="ＭＳ 明朝"/>
        </w:rPr>
      </w:pPr>
      <w:r w:rsidRPr="004F76FA">
        <w:rPr>
          <w:rFonts w:ascii="ＭＳ 明朝" w:eastAsia="ＭＳ 明朝" w:hAnsi="ＭＳ 明朝"/>
        </w:rPr>
        <w:t xml:space="preserve"> (イ)　前年５月１日から当年４月末日までの１年間の処方箋受付回数の実績をもって施設基準の適合性を判断し、当年６月１日から翌年５月末日まで所定点数を算定する。</w:t>
      </w:r>
    </w:p>
    <w:p w14:paraId="21006119" w14:textId="669C9E92" w:rsidR="004F76FA" w:rsidRPr="004F76FA" w:rsidRDefault="004F76FA" w:rsidP="004F76FA">
      <w:pPr>
        <w:spacing w:line="280" w:lineRule="exact"/>
        <w:ind w:leftChars="200" w:left="840" w:hangingChars="200" w:hanging="420"/>
        <w:rPr>
          <w:rFonts w:ascii="ＭＳ 明朝" w:eastAsia="ＭＳ 明朝" w:hAnsi="ＭＳ 明朝"/>
        </w:rPr>
      </w:pPr>
      <w:r w:rsidRPr="004F76FA">
        <w:rPr>
          <w:rFonts w:ascii="ＭＳ 明朝" w:eastAsia="ＭＳ 明朝" w:hAnsi="ＭＳ 明朝"/>
        </w:rPr>
        <w:t xml:space="preserve"> (ロ)　(イ)にかかわらず、前年５月１日以降に新規に保険薬局に指定された薬局については、次のとおりとし、処方箋受付回数の実績が判断されるまでは、調剤基本料１に該当しているものとして取り扱う（ただし、保険医療機関と不動産取引等その他の特別な関係を有しているものとして別添１の第88 の４の２（２）に該当する場合は、特別調剤基本料Ａとする。特別調剤基本料Ａの施設基準に該当する場合を除き、特定の保険医療機関との間で不動産の賃貸借取引がある等の施設基準に該当する場合は調剤基本料３のイ又はロとする。上記の場合を除き</w:t>
      </w:r>
      <w:r w:rsidRPr="004F76FA">
        <w:rPr>
          <w:rFonts w:ascii="ＭＳ 明朝" w:eastAsia="ＭＳ 明朝" w:hAnsi="ＭＳ 明朝" w:hint="eastAsia"/>
        </w:rPr>
        <w:t>、同一グループの保険薬局における処方箋の受付回数の合計が１月に</w:t>
      </w:r>
      <w:r w:rsidRPr="004F76FA">
        <w:rPr>
          <w:rFonts w:ascii="ＭＳ 明朝" w:eastAsia="ＭＳ 明朝" w:hAnsi="ＭＳ 明朝"/>
        </w:rPr>
        <w:t>40 万回を超える又は同一グループの保険薬局の数が300以上のグループに属する場合は調剤基本料３のハとする。）。</w:t>
      </w:r>
    </w:p>
    <w:p w14:paraId="2699CE5B" w14:textId="759DE4CE" w:rsidR="004F76FA" w:rsidRPr="004F76FA" w:rsidRDefault="004F76FA" w:rsidP="004F76FA">
      <w:pPr>
        <w:spacing w:line="280" w:lineRule="exact"/>
        <w:ind w:left="1260" w:hangingChars="600" w:hanging="1260"/>
        <w:rPr>
          <w:rFonts w:ascii="ＭＳ 明朝" w:eastAsia="ＭＳ 明朝" w:hAnsi="ＭＳ 明朝"/>
        </w:rPr>
      </w:pPr>
      <w:r w:rsidRPr="004F76FA">
        <w:rPr>
          <w:rFonts w:ascii="ＭＳ 明朝" w:eastAsia="ＭＳ 明朝" w:hAnsi="ＭＳ 明朝" w:hint="eastAsia"/>
        </w:rPr>
        <w:t xml:space="preserve">　</w:t>
      </w:r>
      <w:r>
        <w:rPr>
          <w:rFonts w:ascii="ＭＳ 明朝" w:eastAsia="ＭＳ 明朝" w:hAnsi="ＭＳ 明朝" w:hint="eastAsia"/>
        </w:rPr>
        <w:t xml:space="preserve">　　　　</w:t>
      </w:r>
      <w:r w:rsidRPr="004F76FA">
        <w:rPr>
          <w:rFonts w:ascii="ＭＳ 明朝" w:eastAsia="ＭＳ 明朝" w:hAnsi="ＭＳ 明朝"/>
        </w:rPr>
        <w:t>a　前年５月１日から当年１月31 日までの間に新規に指定された保険薬局について指定の日の属する月の翌月１日から当年４月末日までの処方箋受付回数で判定し、当年６月１日から翌年５月31 日まで適用する。</w:t>
      </w:r>
    </w:p>
    <w:p w14:paraId="758E3D77" w14:textId="2AAD2E58" w:rsidR="004F76FA" w:rsidRPr="004F76FA" w:rsidRDefault="004F76FA" w:rsidP="004F76FA">
      <w:pPr>
        <w:spacing w:line="280" w:lineRule="exact"/>
        <w:ind w:left="1260" w:hangingChars="600" w:hanging="1260"/>
        <w:rPr>
          <w:rFonts w:ascii="ＭＳ 明朝" w:eastAsia="ＭＳ 明朝" w:hAnsi="ＭＳ 明朝"/>
        </w:rPr>
      </w:pPr>
      <w:r w:rsidRPr="004F76FA">
        <w:rPr>
          <w:rFonts w:ascii="ＭＳ 明朝" w:eastAsia="ＭＳ 明朝" w:hAnsi="ＭＳ 明朝" w:hint="eastAsia"/>
        </w:rPr>
        <w:t xml:space="preserve">　</w:t>
      </w:r>
      <w:r>
        <w:rPr>
          <w:rFonts w:ascii="ＭＳ 明朝" w:eastAsia="ＭＳ 明朝" w:hAnsi="ＭＳ 明朝" w:hint="eastAsia"/>
        </w:rPr>
        <w:t xml:space="preserve">　　　　</w:t>
      </w:r>
      <w:r w:rsidRPr="004F76FA">
        <w:rPr>
          <w:rFonts w:ascii="ＭＳ 明朝" w:eastAsia="ＭＳ 明朝" w:hAnsi="ＭＳ 明朝"/>
        </w:rPr>
        <w:t>b 当年２月１日以降に新規に保険薬局に指定された薬局について指定の日の属する月の翌月１日から３か月間の処方箋受付回数で判定し、当該３か月の最終月の翌々月１日から翌年５月31 日まで適用する。</w:t>
      </w:r>
    </w:p>
    <w:p w14:paraId="3AA69F10" w14:textId="5A2A29FC" w:rsidR="004F76FA" w:rsidRDefault="004F76FA" w:rsidP="004F76FA">
      <w:pPr>
        <w:spacing w:line="280" w:lineRule="exact"/>
        <w:ind w:leftChars="200" w:left="840" w:hangingChars="200" w:hanging="420"/>
        <w:rPr>
          <w:rFonts w:ascii="ＭＳ 明朝" w:eastAsia="ＭＳ 明朝" w:hAnsi="ＭＳ 明朝"/>
        </w:rPr>
      </w:pPr>
      <w:r w:rsidRPr="004F76FA">
        <w:rPr>
          <w:rFonts w:ascii="ＭＳ 明朝" w:eastAsia="ＭＳ 明朝" w:hAnsi="ＭＳ 明朝"/>
        </w:rPr>
        <w:t xml:space="preserve"> (ハ) 開設者の変更（親から子へ、個人形態から法人形態へ、有限会社から株式会社へ等）又は薬局の改築等の理由により医薬品、医療機器等の品質、有効性及び安全性の確保等に関する法律（昭和35 年法律第145 号）（以下「医薬品医療機器等法」という。）上の薬局の開設許可を取得し直し、保険薬局の指定について薬局の当該許可の日までの遡及指定が認められる場合は、遡及指定後も当該許可の日より前の調剤基本料の状況を引き継ぎ、遡及指定を受けた翌年度の調剤基本料については、当該許可の日より前の処方箋受付回数の実績も含めて(イ)</w:t>
      </w:r>
      <w:r w:rsidRPr="004F76FA">
        <w:rPr>
          <w:rFonts w:ascii="ＭＳ 明朝" w:eastAsia="ＭＳ 明朝" w:hAnsi="ＭＳ 明朝" w:hint="eastAsia"/>
        </w:rPr>
        <w:t>又は</w:t>
      </w:r>
      <w:r w:rsidRPr="004F76FA">
        <w:rPr>
          <w:rFonts w:ascii="ＭＳ 明朝" w:eastAsia="ＭＳ 明朝" w:hAnsi="ＭＳ 明朝"/>
        </w:rPr>
        <w:t xml:space="preserve">(ロ)に基づき判定を引き継ぐこととする。ただし、保険医療機関と不動産取引等その他の特別な関係を有しているものとして別添１の第88 の４の１に該当する場合は、特別調剤基本料Ａとする。特別調剤基本料Ａの施設基準に該当する場合を除き、特定の保険医療機関との間で不動産の賃貸借取引がある等の施設基準に該当する場合は調剤基本料３のイ又はロとする。　</w:t>
      </w:r>
    </w:p>
    <w:p w14:paraId="1E99956C" w14:textId="05060C42" w:rsidR="004F76FA" w:rsidRDefault="004F76FA" w:rsidP="004F76FA">
      <w:pPr>
        <w:spacing w:line="280" w:lineRule="exact"/>
        <w:ind w:leftChars="200" w:left="840" w:hangingChars="200" w:hanging="420"/>
        <w:rPr>
          <w:rFonts w:ascii="ＭＳ 明朝" w:eastAsia="ＭＳ 明朝" w:hAnsi="ＭＳ 明朝"/>
        </w:rPr>
      </w:pPr>
    </w:p>
    <w:p w14:paraId="5410E00C" w14:textId="634659F1" w:rsidR="004F76FA" w:rsidRDefault="004F76FA" w:rsidP="004F76FA">
      <w:pPr>
        <w:spacing w:line="280" w:lineRule="exact"/>
        <w:rPr>
          <w:rFonts w:ascii="ＭＳ 明朝" w:eastAsia="ＭＳ 明朝" w:hAnsi="ＭＳ 明朝"/>
        </w:rPr>
      </w:pPr>
      <w:r w:rsidRPr="004F76FA">
        <w:rPr>
          <w:rFonts w:ascii="ＭＳ 明朝" w:eastAsia="ＭＳ 明朝" w:hAnsi="ＭＳ 明朝" w:hint="eastAsia"/>
        </w:rPr>
        <w:t>別添１　特揭診療科の施設基準等</w:t>
      </w:r>
    </w:p>
    <w:p w14:paraId="1C54393C" w14:textId="77777777" w:rsidR="004F76FA" w:rsidRPr="004F76FA" w:rsidRDefault="004F76FA" w:rsidP="004F76FA">
      <w:pPr>
        <w:spacing w:line="280" w:lineRule="exact"/>
        <w:rPr>
          <w:rFonts w:ascii="ＭＳ 明朝" w:eastAsia="ＭＳ 明朝" w:hAnsi="ＭＳ 明朝"/>
        </w:rPr>
      </w:pPr>
      <w:r w:rsidRPr="004F76FA">
        <w:rPr>
          <w:rFonts w:ascii="ＭＳ 明朝" w:eastAsia="ＭＳ 明朝" w:hAnsi="ＭＳ 明朝" w:hint="eastAsia"/>
        </w:rPr>
        <w:t>第</w:t>
      </w:r>
      <w:r w:rsidRPr="004F76FA">
        <w:rPr>
          <w:rFonts w:ascii="ＭＳ 明朝" w:eastAsia="ＭＳ 明朝" w:hAnsi="ＭＳ 明朝"/>
        </w:rPr>
        <w:t>88の２ 調剤基本料２</w:t>
      </w:r>
    </w:p>
    <w:p w14:paraId="662460E0" w14:textId="77777777" w:rsidR="004F76FA" w:rsidRPr="004F76FA" w:rsidRDefault="004F76FA" w:rsidP="004F76FA">
      <w:pPr>
        <w:spacing w:line="280" w:lineRule="exact"/>
        <w:rPr>
          <w:rFonts w:ascii="ＭＳ 明朝" w:eastAsia="ＭＳ 明朝" w:hAnsi="ＭＳ 明朝"/>
        </w:rPr>
      </w:pPr>
      <w:r w:rsidRPr="004F76FA">
        <w:rPr>
          <w:rFonts w:ascii="ＭＳ 明朝" w:eastAsia="ＭＳ 明朝" w:hAnsi="ＭＳ 明朝" w:hint="eastAsia"/>
        </w:rPr>
        <w:t>２</w:t>
      </w:r>
      <w:r w:rsidRPr="004F76FA">
        <w:rPr>
          <w:rFonts w:ascii="ＭＳ 明朝" w:eastAsia="ＭＳ 明朝" w:hAnsi="ＭＳ 明朝"/>
        </w:rPr>
        <w:t xml:space="preserve"> 調剤基本料２の施設基準に関する留意点</w:t>
      </w:r>
    </w:p>
    <w:p w14:paraId="1CA5666A" w14:textId="222AC9C6" w:rsidR="004F76FA" w:rsidRPr="004F76FA" w:rsidRDefault="004F76FA" w:rsidP="004F76FA">
      <w:pPr>
        <w:spacing w:line="280" w:lineRule="exact"/>
        <w:ind w:firstLineChars="100" w:firstLine="210"/>
        <w:rPr>
          <w:rFonts w:ascii="ＭＳ 明朝" w:eastAsia="ＭＳ 明朝" w:hAnsi="ＭＳ 明朝"/>
        </w:rPr>
      </w:pPr>
      <w:r w:rsidRPr="004F76FA">
        <w:rPr>
          <w:rFonts w:ascii="ＭＳ 明朝" w:eastAsia="ＭＳ 明朝" w:hAnsi="ＭＳ 明朝"/>
        </w:rPr>
        <w:t>(１)</w:t>
      </w:r>
      <w:r w:rsidR="00130A7D">
        <w:rPr>
          <w:rFonts w:ascii="ＭＳ 明朝" w:eastAsia="ＭＳ 明朝" w:hAnsi="ＭＳ 明朝" w:hint="eastAsia"/>
        </w:rPr>
        <w:t xml:space="preserve">　</w:t>
      </w:r>
      <w:r w:rsidRPr="004F76FA">
        <w:rPr>
          <w:rFonts w:ascii="ＭＳ 明朝" w:eastAsia="ＭＳ 明朝" w:hAnsi="ＭＳ 明朝"/>
        </w:rPr>
        <w:t>処方箋の受付回数</w:t>
      </w:r>
    </w:p>
    <w:p w14:paraId="1056BFB6" w14:textId="77777777" w:rsidR="004F76FA" w:rsidRPr="004F76FA" w:rsidRDefault="004F76FA" w:rsidP="00130A7D">
      <w:pPr>
        <w:spacing w:line="280" w:lineRule="exact"/>
        <w:ind w:firstLineChars="400" w:firstLine="840"/>
        <w:rPr>
          <w:rFonts w:ascii="ＭＳ 明朝" w:eastAsia="ＭＳ 明朝" w:hAnsi="ＭＳ 明朝"/>
        </w:rPr>
      </w:pPr>
      <w:r w:rsidRPr="004F76FA">
        <w:rPr>
          <w:rFonts w:ascii="ＭＳ 明朝" w:eastAsia="ＭＳ 明朝" w:hAnsi="ＭＳ 明朝" w:hint="eastAsia"/>
        </w:rPr>
        <w:t>処方箋の受付回数の計算に当たり、受付回数に数えない処方箋は以下のとおりとする。</w:t>
      </w:r>
    </w:p>
    <w:p w14:paraId="6B055C5E" w14:textId="77777777" w:rsidR="004F76FA" w:rsidRPr="004F76FA" w:rsidRDefault="004F76FA" w:rsidP="00130A7D">
      <w:pPr>
        <w:spacing w:line="280" w:lineRule="exact"/>
        <w:ind w:leftChars="300" w:left="630"/>
        <w:rPr>
          <w:rFonts w:ascii="ＭＳ 明朝" w:eastAsia="ＭＳ 明朝" w:hAnsi="ＭＳ 明朝"/>
        </w:rPr>
      </w:pPr>
      <w:r w:rsidRPr="004F76FA">
        <w:rPr>
          <w:rFonts w:ascii="ＭＳ 明朝" w:eastAsia="ＭＳ 明朝" w:hAnsi="ＭＳ 明朝" w:hint="eastAsia"/>
        </w:rPr>
        <w:t>なお、療担規則第</w:t>
      </w:r>
      <w:r w:rsidRPr="004F76FA">
        <w:rPr>
          <w:rFonts w:ascii="ＭＳ 明朝" w:eastAsia="ＭＳ 明朝" w:hAnsi="ＭＳ 明朝"/>
        </w:rPr>
        <w:t>20 条第３号ロ及び療担基準第20 条第４号ロに規定するリフィル処方箋については、調剤実施ごとに受付回数の計算に含める（以下のアからウまでの本文に該当する場合を除く。）。</w:t>
      </w:r>
    </w:p>
    <w:p w14:paraId="47B56547" w14:textId="77777777" w:rsidR="004F76FA" w:rsidRPr="004F76FA" w:rsidRDefault="004F76FA" w:rsidP="00130A7D">
      <w:pPr>
        <w:spacing w:line="280" w:lineRule="exact"/>
        <w:ind w:firstLineChars="400" w:firstLine="840"/>
        <w:rPr>
          <w:rFonts w:ascii="ＭＳ 明朝" w:eastAsia="ＭＳ 明朝" w:hAnsi="ＭＳ 明朝"/>
        </w:rPr>
      </w:pPr>
      <w:r w:rsidRPr="004F76FA">
        <w:rPr>
          <w:rFonts w:ascii="ＭＳ 明朝" w:eastAsia="ＭＳ 明朝" w:hAnsi="ＭＳ 明朝" w:hint="eastAsia"/>
        </w:rPr>
        <w:t>ア</w:t>
      </w:r>
      <w:r w:rsidRPr="004F76FA">
        <w:rPr>
          <w:rFonts w:ascii="ＭＳ 明朝" w:eastAsia="ＭＳ 明朝" w:hAnsi="ＭＳ 明朝"/>
        </w:rPr>
        <w:t xml:space="preserve"> 薬剤調製料の時間外加算、休日加算、深夜加算又は夜間・休日等加算を算定した処方箋</w:t>
      </w:r>
    </w:p>
    <w:p w14:paraId="14FB3AA0" w14:textId="11A3A63E" w:rsidR="004F76FA" w:rsidRPr="004F76FA" w:rsidRDefault="004F76FA" w:rsidP="00130A7D">
      <w:pPr>
        <w:spacing w:line="280" w:lineRule="exact"/>
        <w:ind w:leftChars="400" w:left="1050" w:hangingChars="100" w:hanging="210"/>
        <w:rPr>
          <w:rFonts w:ascii="ＭＳ 明朝" w:eastAsia="ＭＳ 明朝" w:hAnsi="ＭＳ 明朝"/>
        </w:rPr>
      </w:pPr>
      <w:r w:rsidRPr="004F76FA">
        <w:rPr>
          <w:rFonts w:ascii="ＭＳ 明朝" w:eastAsia="ＭＳ 明朝" w:hAnsi="ＭＳ 明朝" w:hint="eastAsia"/>
        </w:rPr>
        <w:t>イ</w:t>
      </w:r>
      <w:r w:rsidRPr="004F76FA">
        <w:rPr>
          <w:rFonts w:ascii="ＭＳ 明朝" w:eastAsia="ＭＳ 明朝" w:hAnsi="ＭＳ 明朝"/>
        </w:rPr>
        <w:t xml:space="preserve"> 在宅患者訪問薬剤管理指導料、在宅患者緊急訪問薬剤管理指導料又は在宅患者緊急時等共同指導料の基となる調剤に係る処方箋。ただし、在宅患者訪問薬剤管理指導料（在宅患者オンライン薬剤管理指導料を除く。）の処方箋については、単一建物診療患者が１人の場合は受付回数の計算に含める。</w:t>
      </w:r>
    </w:p>
    <w:p w14:paraId="0504B9D6" w14:textId="77777777" w:rsidR="004F76FA" w:rsidRPr="004F76FA" w:rsidRDefault="004F76FA" w:rsidP="00130A7D">
      <w:pPr>
        <w:spacing w:line="280" w:lineRule="exact"/>
        <w:ind w:leftChars="400" w:left="1050" w:hangingChars="100" w:hanging="210"/>
        <w:rPr>
          <w:rFonts w:ascii="ＭＳ 明朝" w:eastAsia="ＭＳ 明朝" w:hAnsi="ＭＳ 明朝"/>
        </w:rPr>
      </w:pPr>
      <w:r w:rsidRPr="004F76FA">
        <w:rPr>
          <w:rFonts w:ascii="ＭＳ 明朝" w:eastAsia="ＭＳ 明朝" w:hAnsi="ＭＳ 明朝" w:hint="eastAsia"/>
        </w:rPr>
        <w:t>ウ</w:t>
      </w:r>
      <w:r w:rsidRPr="004F76FA">
        <w:rPr>
          <w:rFonts w:ascii="ＭＳ 明朝" w:eastAsia="ＭＳ 明朝" w:hAnsi="ＭＳ 明朝"/>
        </w:rPr>
        <w:t xml:space="preserve"> 介護保険法に基づく指定居宅サービスに要する費用の額の算定に関する基準（平成12年厚生省告示第19 号）別表の「５」の居宅療養管理指導費のハの(２)又は指定介護予防サービスに要する費用の額の算定に関する基準（平成18 年厚生労働省告示第127号）別表の「４」の介護予防居宅療養管理指導費のハの(２)の基となる調剤に係る処方箋。ただし、単一建物</w:t>
      </w:r>
      <w:r w:rsidRPr="004F76FA">
        <w:rPr>
          <w:rFonts w:ascii="ＭＳ 明朝" w:eastAsia="ＭＳ 明朝" w:hAnsi="ＭＳ 明朝"/>
        </w:rPr>
        <w:lastRenderedPageBreak/>
        <w:t>居住者が１人の場合の処方箋については受付回数の計算に含める。</w:t>
      </w:r>
    </w:p>
    <w:p w14:paraId="07E7C569" w14:textId="77777777" w:rsidR="00130A7D" w:rsidRDefault="004F76FA" w:rsidP="00130A7D">
      <w:pPr>
        <w:spacing w:line="280" w:lineRule="exact"/>
        <w:ind w:leftChars="100" w:left="735" w:hangingChars="250" w:hanging="525"/>
        <w:rPr>
          <w:rFonts w:ascii="ＭＳ 明朝" w:eastAsia="ＭＳ 明朝" w:hAnsi="ＭＳ 明朝"/>
        </w:rPr>
      </w:pPr>
      <w:r w:rsidRPr="004F76FA">
        <w:rPr>
          <w:rFonts w:ascii="ＭＳ 明朝" w:eastAsia="ＭＳ 明朝" w:hAnsi="ＭＳ 明朝"/>
        </w:rPr>
        <w:t>(２)</w:t>
      </w:r>
      <w:r w:rsidR="00130A7D">
        <w:rPr>
          <w:rFonts w:ascii="ＭＳ 明朝" w:eastAsia="ＭＳ 明朝" w:hAnsi="ＭＳ 明朝" w:hint="eastAsia"/>
        </w:rPr>
        <w:t xml:space="preserve">　</w:t>
      </w:r>
      <w:r w:rsidRPr="004F76FA">
        <w:rPr>
          <w:rFonts w:ascii="ＭＳ 明朝" w:eastAsia="ＭＳ 明朝" w:hAnsi="ＭＳ 明朝"/>
        </w:rPr>
        <w:t>処方箋の受付回数及び処方箋集中率等の算出に係る処方箋の受付回数が、調剤基本料の施設基</w:t>
      </w:r>
    </w:p>
    <w:p w14:paraId="2159F294" w14:textId="63B3E868" w:rsidR="004F76FA" w:rsidRPr="004F76FA" w:rsidRDefault="004F76FA" w:rsidP="00130A7D">
      <w:pPr>
        <w:spacing w:line="280" w:lineRule="exact"/>
        <w:ind w:leftChars="300" w:left="630"/>
        <w:rPr>
          <w:rFonts w:ascii="ＭＳ 明朝" w:eastAsia="ＭＳ 明朝" w:hAnsi="ＭＳ 明朝"/>
        </w:rPr>
      </w:pPr>
      <w:r w:rsidRPr="004F76FA">
        <w:rPr>
          <w:rFonts w:ascii="ＭＳ 明朝" w:eastAsia="ＭＳ 明朝" w:hAnsi="ＭＳ 明朝"/>
        </w:rPr>
        <w:t>準に該当するか否かの取扱いについては、処方箋受付回数の合計が、調剤基本料の施設基準で定められている回数に、受付回数を計算した月数を乗じて得た回数を超えるか否かで判定する。</w:t>
      </w:r>
    </w:p>
    <w:p w14:paraId="12BBD536" w14:textId="7A913798" w:rsidR="004F76FA" w:rsidRPr="004F76FA" w:rsidRDefault="004F76FA" w:rsidP="00130A7D">
      <w:pPr>
        <w:spacing w:line="280" w:lineRule="exact"/>
        <w:ind w:leftChars="100" w:left="630" w:hangingChars="200" w:hanging="420"/>
        <w:rPr>
          <w:rFonts w:ascii="ＭＳ 明朝" w:eastAsia="ＭＳ 明朝" w:hAnsi="ＭＳ 明朝"/>
        </w:rPr>
      </w:pPr>
      <w:r w:rsidRPr="004F76FA">
        <w:rPr>
          <w:rFonts w:ascii="ＭＳ 明朝" w:eastAsia="ＭＳ 明朝" w:hAnsi="ＭＳ 明朝"/>
        </w:rPr>
        <w:t>(３)</w:t>
      </w:r>
      <w:r w:rsidR="00130A7D">
        <w:rPr>
          <w:rFonts w:ascii="ＭＳ 明朝" w:eastAsia="ＭＳ 明朝" w:hAnsi="ＭＳ 明朝" w:hint="eastAsia"/>
        </w:rPr>
        <w:t xml:space="preserve">　</w:t>
      </w:r>
      <w:r w:rsidRPr="004F76FA">
        <w:rPr>
          <w:rFonts w:ascii="ＭＳ 明朝" w:eastAsia="ＭＳ 明朝" w:hAnsi="ＭＳ 明朝"/>
        </w:rPr>
        <w:t>処方箋集中率は、特定の保険医療機関に係る処方箋の受付回数（同一保険医療機関から、歯科と歯科以外の処方箋を受け付けた場合は、それらを合計した回数とする。）を、当該期間に受け付けた全ての処方箋の受付回数で除して得た値とする。ただし、処方箋集中率を算出する際に、情報通信機器を用いた服薬指導を行った場合の処方箋の受付回数は、特定の保険医療機関に係る処方箋の受付回数及び同一期間内に受け付けた全ての処方箋の受付回数に含めない。１のアの（イ）の「処方箋受付回数が多い上位３の保険医療機関に係る処方箋による調剤の割合</w:t>
      </w:r>
      <w:r w:rsidRPr="004F76FA">
        <w:rPr>
          <w:rFonts w:ascii="ＭＳ 明朝" w:eastAsia="ＭＳ 明朝" w:hAnsi="ＭＳ 明朝" w:hint="eastAsia"/>
        </w:rPr>
        <w:t>」は、上位３の保険医療機関それぞれの処方箋集中率を合計して得た値とする。</w:t>
      </w:r>
    </w:p>
    <w:p w14:paraId="4AEF29FF" w14:textId="3E5CFC67" w:rsidR="004F76FA" w:rsidRPr="004F76FA" w:rsidRDefault="004F76FA" w:rsidP="00130A7D">
      <w:pPr>
        <w:spacing w:line="280" w:lineRule="exact"/>
        <w:ind w:leftChars="100" w:left="630" w:hangingChars="200" w:hanging="420"/>
        <w:rPr>
          <w:rFonts w:ascii="ＭＳ 明朝" w:eastAsia="ＭＳ 明朝" w:hAnsi="ＭＳ 明朝"/>
        </w:rPr>
      </w:pPr>
      <w:r w:rsidRPr="004F76FA">
        <w:rPr>
          <w:rFonts w:ascii="ＭＳ 明朝" w:eastAsia="ＭＳ 明朝" w:hAnsi="ＭＳ 明朝"/>
        </w:rPr>
        <w:t>(４)</w:t>
      </w:r>
      <w:r w:rsidR="00130A7D">
        <w:rPr>
          <w:rFonts w:ascii="ＭＳ 明朝" w:eastAsia="ＭＳ 明朝" w:hAnsi="ＭＳ 明朝" w:hint="eastAsia"/>
        </w:rPr>
        <w:t xml:space="preserve">　</w:t>
      </w:r>
      <w:r w:rsidRPr="004F76FA">
        <w:rPr>
          <w:rFonts w:ascii="ＭＳ 明朝" w:eastAsia="ＭＳ 明朝" w:hAnsi="ＭＳ 明朝"/>
        </w:rPr>
        <w:t>(３)の計算に当たり、同一グループの保険薬局の勤務者（常勤及び非常勤を含めた全ての職員をいう。）及びその家族（同一グループの保険薬局の勤務者と同居又は生計を一にする者をいう。）の処方箋は、特定の保険医療機関に係る処方箋の受付回数及び当該期間に受け付けた全ての処方箋の受付回数のいずれからも除いて計算する。</w:t>
      </w:r>
    </w:p>
    <w:p w14:paraId="542AEA03" w14:textId="472A4331" w:rsidR="004F76FA" w:rsidRPr="004F76FA" w:rsidRDefault="004F76FA" w:rsidP="00130A7D">
      <w:pPr>
        <w:spacing w:line="280" w:lineRule="exact"/>
        <w:ind w:leftChars="100" w:left="630" w:hangingChars="200" w:hanging="420"/>
        <w:rPr>
          <w:rFonts w:ascii="ＭＳ 明朝" w:eastAsia="ＭＳ 明朝" w:hAnsi="ＭＳ 明朝"/>
        </w:rPr>
      </w:pPr>
      <w:r w:rsidRPr="004F76FA">
        <w:rPr>
          <w:rFonts w:ascii="ＭＳ 明朝" w:eastAsia="ＭＳ 明朝" w:hAnsi="ＭＳ 明朝"/>
        </w:rPr>
        <w:t>(５)</w:t>
      </w:r>
      <w:r w:rsidR="00130A7D">
        <w:rPr>
          <w:rFonts w:ascii="ＭＳ 明朝" w:eastAsia="ＭＳ 明朝" w:hAnsi="ＭＳ 明朝" w:hint="eastAsia"/>
        </w:rPr>
        <w:t xml:space="preserve">　</w:t>
      </w:r>
      <w:r w:rsidRPr="004F76FA">
        <w:rPr>
          <w:rFonts w:ascii="ＭＳ 明朝" w:eastAsia="ＭＳ 明朝" w:hAnsi="ＭＳ 明朝"/>
        </w:rPr>
        <w:t>「当該保険薬局の所在する建物内に複数保険医療機関が所在している場合」とは、保険薬局と複数の保険医療機関が一つの建築物に所在している場合のことをいう。外観上分離されておらず、また構造上も外壁、床、天井又は屋根といった建築物の主要な構造部分が一体として連結し、あるいは密接な関連をもって接続しているものは一つの建築物とみなす。</w:t>
      </w:r>
    </w:p>
    <w:p w14:paraId="0D604EC8" w14:textId="03BF923A" w:rsidR="004F76FA" w:rsidRPr="004F76FA" w:rsidRDefault="004F76FA" w:rsidP="00130A7D">
      <w:pPr>
        <w:spacing w:line="280" w:lineRule="exact"/>
        <w:ind w:leftChars="100" w:left="630" w:hangingChars="200" w:hanging="420"/>
        <w:rPr>
          <w:rFonts w:ascii="ＭＳ 明朝" w:eastAsia="ＭＳ 明朝" w:hAnsi="ＭＳ 明朝"/>
        </w:rPr>
      </w:pPr>
      <w:r w:rsidRPr="004F76FA">
        <w:rPr>
          <w:rFonts w:ascii="ＭＳ 明朝" w:eastAsia="ＭＳ 明朝" w:hAnsi="ＭＳ 明朝"/>
        </w:rPr>
        <w:t>(６)</w:t>
      </w:r>
      <w:r w:rsidR="00130A7D">
        <w:rPr>
          <w:rFonts w:ascii="ＭＳ 明朝" w:eastAsia="ＭＳ 明朝" w:hAnsi="ＭＳ 明朝" w:hint="eastAsia"/>
        </w:rPr>
        <w:t xml:space="preserve">　</w:t>
      </w:r>
      <w:r w:rsidRPr="004F76FA">
        <w:rPr>
          <w:rFonts w:ascii="ＭＳ 明朝" w:eastAsia="ＭＳ 明朝" w:hAnsi="ＭＳ 明朝"/>
        </w:rPr>
        <w:t>同一グループは次の基準により判断する（第88 の３、第88 の４、第92、第92 の２及び第95 において同じ。）。</w:t>
      </w:r>
    </w:p>
    <w:p w14:paraId="42BB1264" w14:textId="77777777" w:rsidR="004F76FA" w:rsidRPr="004F76FA" w:rsidRDefault="004F76FA" w:rsidP="00130A7D">
      <w:pPr>
        <w:spacing w:line="280" w:lineRule="exact"/>
        <w:ind w:leftChars="400" w:left="840"/>
        <w:rPr>
          <w:rFonts w:ascii="ＭＳ 明朝" w:eastAsia="ＭＳ 明朝" w:hAnsi="ＭＳ 明朝"/>
        </w:rPr>
      </w:pPr>
      <w:r w:rsidRPr="004F76FA">
        <w:rPr>
          <w:rFonts w:ascii="ＭＳ 明朝" w:eastAsia="ＭＳ 明朝" w:hAnsi="ＭＳ 明朝" w:hint="eastAsia"/>
        </w:rPr>
        <w:t>ア</w:t>
      </w:r>
      <w:r w:rsidRPr="004F76FA">
        <w:rPr>
          <w:rFonts w:ascii="ＭＳ 明朝" w:eastAsia="ＭＳ 明朝" w:hAnsi="ＭＳ 明朝"/>
        </w:rPr>
        <w:t xml:space="preserve"> 同一グループの保険薬局とは、次のいずれかに該当する保険薬局とする。</w:t>
      </w:r>
    </w:p>
    <w:p w14:paraId="1DBD67F6" w14:textId="6A49812E" w:rsidR="004F76FA" w:rsidRPr="004F76FA" w:rsidRDefault="004F76FA" w:rsidP="004F76FA">
      <w:pPr>
        <w:spacing w:line="280" w:lineRule="exact"/>
        <w:ind w:leftChars="200" w:left="840" w:hangingChars="200" w:hanging="420"/>
        <w:rPr>
          <w:rFonts w:ascii="ＭＳ 明朝" w:eastAsia="ＭＳ 明朝" w:hAnsi="ＭＳ 明朝"/>
        </w:rPr>
      </w:pPr>
      <w:r w:rsidRPr="004F76FA">
        <w:rPr>
          <w:rFonts w:ascii="ＭＳ 明朝" w:eastAsia="ＭＳ 明朝" w:hAnsi="ＭＳ 明朝" w:hint="eastAsia"/>
        </w:rPr>
        <w:t xml:space="preserve">　</w:t>
      </w:r>
      <w:r w:rsidR="00130A7D">
        <w:rPr>
          <w:rFonts w:ascii="ＭＳ 明朝" w:eastAsia="ＭＳ 明朝" w:hAnsi="ＭＳ 明朝" w:hint="eastAsia"/>
        </w:rPr>
        <w:t xml:space="preserve">　　</w:t>
      </w:r>
      <w:r w:rsidRPr="004F76FA">
        <w:rPr>
          <w:rFonts w:ascii="ＭＳ 明朝" w:eastAsia="ＭＳ 明朝" w:hAnsi="ＭＳ 明朝" w:hint="eastAsia"/>
        </w:rPr>
        <w:t>①</w:t>
      </w:r>
      <w:r w:rsidRPr="004F76FA">
        <w:rPr>
          <w:rFonts w:ascii="ＭＳ 明朝" w:eastAsia="ＭＳ 明朝" w:hAnsi="ＭＳ 明朝"/>
        </w:rPr>
        <w:t xml:space="preserve"> 保険薬局の事業者の最終親会社等</w:t>
      </w:r>
    </w:p>
    <w:p w14:paraId="064A15D9" w14:textId="59078447" w:rsidR="004F76FA" w:rsidRPr="004F76FA" w:rsidRDefault="004F76FA" w:rsidP="004F76FA">
      <w:pPr>
        <w:spacing w:line="280" w:lineRule="exact"/>
        <w:ind w:leftChars="200" w:left="840" w:hangingChars="200" w:hanging="420"/>
        <w:rPr>
          <w:rFonts w:ascii="ＭＳ 明朝" w:eastAsia="ＭＳ 明朝" w:hAnsi="ＭＳ 明朝"/>
        </w:rPr>
      </w:pPr>
      <w:r w:rsidRPr="004F76FA">
        <w:rPr>
          <w:rFonts w:ascii="ＭＳ 明朝" w:eastAsia="ＭＳ 明朝" w:hAnsi="ＭＳ 明朝" w:hint="eastAsia"/>
        </w:rPr>
        <w:t xml:space="preserve">　</w:t>
      </w:r>
      <w:r w:rsidR="00130A7D">
        <w:rPr>
          <w:rFonts w:ascii="ＭＳ 明朝" w:eastAsia="ＭＳ 明朝" w:hAnsi="ＭＳ 明朝" w:hint="eastAsia"/>
        </w:rPr>
        <w:t xml:space="preserve">　　</w:t>
      </w:r>
      <w:r w:rsidRPr="004F76FA">
        <w:rPr>
          <w:rFonts w:ascii="ＭＳ 明朝" w:eastAsia="ＭＳ 明朝" w:hAnsi="ＭＳ 明朝" w:hint="eastAsia"/>
        </w:rPr>
        <w:t>②</w:t>
      </w:r>
      <w:r w:rsidRPr="004F76FA">
        <w:rPr>
          <w:rFonts w:ascii="ＭＳ 明朝" w:eastAsia="ＭＳ 明朝" w:hAnsi="ＭＳ 明朝"/>
        </w:rPr>
        <w:t xml:space="preserve"> 保険薬局の事業者の最終親会社等の子会社等</w:t>
      </w:r>
    </w:p>
    <w:p w14:paraId="6334D243" w14:textId="60D22BC9" w:rsidR="004F76FA" w:rsidRPr="004F76FA" w:rsidRDefault="004F76FA" w:rsidP="004F76FA">
      <w:pPr>
        <w:spacing w:line="280" w:lineRule="exact"/>
        <w:ind w:leftChars="200" w:left="840" w:hangingChars="200" w:hanging="420"/>
        <w:rPr>
          <w:rFonts w:ascii="ＭＳ 明朝" w:eastAsia="ＭＳ 明朝" w:hAnsi="ＭＳ 明朝"/>
        </w:rPr>
      </w:pPr>
      <w:r w:rsidRPr="004F76FA">
        <w:rPr>
          <w:rFonts w:ascii="ＭＳ 明朝" w:eastAsia="ＭＳ 明朝" w:hAnsi="ＭＳ 明朝" w:hint="eastAsia"/>
        </w:rPr>
        <w:t xml:space="preserve">　</w:t>
      </w:r>
      <w:r w:rsidR="00130A7D">
        <w:rPr>
          <w:rFonts w:ascii="ＭＳ 明朝" w:eastAsia="ＭＳ 明朝" w:hAnsi="ＭＳ 明朝" w:hint="eastAsia"/>
        </w:rPr>
        <w:t xml:space="preserve">　　</w:t>
      </w:r>
      <w:r w:rsidRPr="004F76FA">
        <w:rPr>
          <w:rFonts w:ascii="ＭＳ 明朝" w:eastAsia="ＭＳ 明朝" w:hAnsi="ＭＳ 明朝" w:hint="eastAsia"/>
        </w:rPr>
        <w:t>③</w:t>
      </w:r>
      <w:r w:rsidRPr="004F76FA">
        <w:rPr>
          <w:rFonts w:ascii="ＭＳ 明朝" w:eastAsia="ＭＳ 明朝" w:hAnsi="ＭＳ 明朝"/>
        </w:rPr>
        <w:t xml:space="preserve"> 保険薬局の事業者の最終親会社等の関連会社等</w:t>
      </w:r>
    </w:p>
    <w:p w14:paraId="1A57952C" w14:textId="77777777" w:rsidR="00130A7D" w:rsidRDefault="004F76FA" w:rsidP="00130A7D">
      <w:pPr>
        <w:spacing w:line="280" w:lineRule="exact"/>
        <w:ind w:leftChars="200" w:left="840" w:hangingChars="200" w:hanging="420"/>
        <w:rPr>
          <w:rFonts w:ascii="ＭＳ 明朝" w:eastAsia="ＭＳ 明朝" w:hAnsi="ＭＳ 明朝"/>
        </w:rPr>
      </w:pPr>
      <w:r w:rsidRPr="004F76FA">
        <w:rPr>
          <w:rFonts w:ascii="ＭＳ 明朝" w:eastAsia="ＭＳ 明朝" w:hAnsi="ＭＳ 明朝" w:hint="eastAsia"/>
        </w:rPr>
        <w:t xml:space="preserve">　</w:t>
      </w:r>
      <w:r w:rsidR="00130A7D">
        <w:rPr>
          <w:rFonts w:ascii="ＭＳ 明朝" w:eastAsia="ＭＳ 明朝" w:hAnsi="ＭＳ 明朝" w:hint="eastAsia"/>
        </w:rPr>
        <w:t xml:space="preserve">　　</w:t>
      </w:r>
      <w:r w:rsidRPr="004F76FA">
        <w:rPr>
          <w:rFonts w:ascii="ＭＳ 明朝" w:eastAsia="ＭＳ 明朝" w:hAnsi="ＭＳ 明朝" w:hint="eastAsia"/>
        </w:rPr>
        <w:t>④</w:t>
      </w:r>
      <w:r w:rsidRPr="004F76FA">
        <w:rPr>
          <w:rFonts w:ascii="ＭＳ 明朝" w:eastAsia="ＭＳ 明朝" w:hAnsi="ＭＳ 明朝"/>
        </w:rPr>
        <w:t xml:space="preserve"> ①から③までに掲げる者と保険薬局の運営に関するフランチャイズ契約を締結してい</w:t>
      </w:r>
      <w:r w:rsidR="00130A7D">
        <w:rPr>
          <w:rFonts w:ascii="ＭＳ 明朝" w:eastAsia="ＭＳ 明朝" w:hAnsi="ＭＳ 明朝" w:hint="eastAsia"/>
        </w:rPr>
        <w:t>る</w:t>
      </w:r>
    </w:p>
    <w:p w14:paraId="7C734986" w14:textId="740CAEEF" w:rsidR="004F76FA" w:rsidRPr="004F76FA" w:rsidRDefault="00130A7D" w:rsidP="00130A7D">
      <w:pPr>
        <w:spacing w:line="280" w:lineRule="exact"/>
        <w:ind w:leftChars="200" w:left="840" w:hangingChars="200" w:hanging="420"/>
        <w:rPr>
          <w:rFonts w:ascii="ＭＳ 明朝" w:eastAsia="ＭＳ 明朝" w:hAnsi="ＭＳ 明朝"/>
        </w:rPr>
      </w:pPr>
      <w:r>
        <w:rPr>
          <w:rFonts w:ascii="ＭＳ 明朝" w:eastAsia="ＭＳ 明朝" w:hAnsi="ＭＳ 明朝" w:hint="eastAsia"/>
        </w:rPr>
        <w:t xml:space="preserve">　　　　</w:t>
      </w:r>
      <w:r w:rsidR="004F76FA" w:rsidRPr="004F76FA">
        <w:rPr>
          <w:rFonts w:ascii="ＭＳ 明朝" w:eastAsia="ＭＳ 明朝" w:hAnsi="ＭＳ 明朝"/>
        </w:rPr>
        <w:t>者</w:t>
      </w:r>
    </w:p>
    <w:p w14:paraId="6DD89D2D" w14:textId="77777777" w:rsidR="004F76FA" w:rsidRPr="004F76FA" w:rsidRDefault="004F76FA" w:rsidP="00130A7D">
      <w:pPr>
        <w:spacing w:line="280" w:lineRule="exact"/>
        <w:ind w:leftChars="400" w:left="1050" w:hangingChars="100" w:hanging="210"/>
        <w:rPr>
          <w:rFonts w:ascii="ＭＳ 明朝" w:eastAsia="ＭＳ 明朝" w:hAnsi="ＭＳ 明朝"/>
        </w:rPr>
      </w:pPr>
      <w:r w:rsidRPr="004F76FA">
        <w:rPr>
          <w:rFonts w:ascii="ＭＳ 明朝" w:eastAsia="ＭＳ 明朝" w:hAnsi="ＭＳ 明朝" w:hint="eastAsia"/>
        </w:rPr>
        <w:t>イ</w:t>
      </w:r>
      <w:r w:rsidRPr="004F76FA">
        <w:rPr>
          <w:rFonts w:ascii="ＭＳ 明朝" w:eastAsia="ＭＳ 明朝" w:hAnsi="ＭＳ 明朝"/>
        </w:rPr>
        <w:t xml:space="preserve"> アの保険薬局の事業者の最終親会社等は、保険薬局の事業者を子会社等とする者のうち、親会社等がない法人又は個人（以下「法人等」という。）をいう（カにおいて同じ。）。</w:t>
      </w:r>
    </w:p>
    <w:p w14:paraId="2A12BF29" w14:textId="77777777" w:rsidR="004F76FA" w:rsidRPr="004F76FA" w:rsidRDefault="004F76FA" w:rsidP="00130A7D">
      <w:pPr>
        <w:spacing w:line="280" w:lineRule="exact"/>
        <w:ind w:leftChars="400" w:left="840"/>
        <w:rPr>
          <w:rFonts w:ascii="ＭＳ 明朝" w:eastAsia="ＭＳ 明朝" w:hAnsi="ＭＳ 明朝"/>
        </w:rPr>
      </w:pPr>
      <w:r w:rsidRPr="004F76FA">
        <w:rPr>
          <w:rFonts w:ascii="ＭＳ 明朝" w:eastAsia="ＭＳ 明朝" w:hAnsi="ＭＳ 明朝" w:hint="eastAsia"/>
        </w:rPr>
        <w:t>ウ</w:t>
      </w:r>
      <w:r w:rsidRPr="004F76FA">
        <w:rPr>
          <w:rFonts w:ascii="ＭＳ 明朝" w:eastAsia="ＭＳ 明朝" w:hAnsi="ＭＳ 明朝"/>
        </w:rPr>
        <w:t xml:space="preserve"> イの親会社等は、次に掲げる者とする。</w:t>
      </w:r>
    </w:p>
    <w:p w14:paraId="2C3C4C75" w14:textId="0676F216" w:rsidR="004F76FA" w:rsidRPr="004F76FA" w:rsidRDefault="004F76FA" w:rsidP="00130A7D">
      <w:pPr>
        <w:spacing w:line="280" w:lineRule="exact"/>
        <w:ind w:leftChars="200" w:left="1260" w:hangingChars="400" w:hanging="840"/>
        <w:rPr>
          <w:rFonts w:ascii="ＭＳ 明朝" w:eastAsia="ＭＳ 明朝" w:hAnsi="ＭＳ 明朝"/>
        </w:rPr>
      </w:pPr>
      <w:r w:rsidRPr="004F76FA">
        <w:rPr>
          <w:rFonts w:ascii="ＭＳ 明朝" w:eastAsia="ＭＳ 明朝" w:hAnsi="ＭＳ 明朝" w:hint="eastAsia"/>
        </w:rPr>
        <w:t xml:space="preserve">　</w:t>
      </w:r>
      <w:r w:rsidR="00130A7D">
        <w:rPr>
          <w:rFonts w:ascii="ＭＳ 明朝" w:eastAsia="ＭＳ 明朝" w:hAnsi="ＭＳ 明朝" w:hint="eastAsia"/>
        </w:rPr>
        <w:t xml:space="preserve">　　</w:t>
      </w:r>
      <w:r w:rsidRPr="004F76FA">
        <w:rPr>
          <w:rFonts w:ascii="ＭＳ 明朝" w:eastAsia="ＭＳ 明朝" w:hAnsi="ＭＳ 明朝" w:hint="eastAsia"/>
        </w:rPr>
        <w:t>①</w:t>
      </w:r>
      <w:r w:rsidRPr="004F76FA">
        <w:rPr>
          <w:rFonts w:ascii="ＭＳ 明朝" w:eastAsia="ＭＳ 明朝" w:hAnsi="ＭＳ 明朝"/>
        </w:rPr>
        <w:t xml:space="preserve"> 他の法人（株式会社その他これに準じる形態の法人に限る。）の議決権の過半数を自己の計算において所有している法人等</w:t>
      </w:r>
    </w:p>
    <w:p w14:paraId="204DDFB3" w14:textId="4490F2D7" w:rsidR="004F76FA" w:rsidRPr="004F76FA" w:rsidRDefault="004F76FA" w:rsidP="00130A7D">
      <w:pPr>
        <w:spacing w:line="280" w:lineRule="exact"/>
        <w:ind w:leftChars="200" w:left="1260" w:hangingChars="400" w:hanging="840"/>
        <w:rPr>
          <w:rFonts w:ascii="ＭＳ 明朝" w:eastAsia="ＭＳ 明朝" w:hAnsi="ＭＳ 明朝"/>
        </w:rPr>
      </w:pPr>
      <w:r w:rsidRPr="004F76FA">
        <w:rPr>
          <w:rFonts w:ascii="ＭＳ 明朝" w:eastAsia="ＭＳ 明朝" w:hAnsi="ＭＳ 明朝" w:hint="eastAsia"/>
        </w:rPr>
        <w:t xml:space="preserve">　</w:t>
      </w:r>
      <w:r w:rsidR="00130A7D">
        <w:rPr>
          <w:rFonts w:ascii="ＭＳ 明朝" w:eastAsia="ＭＳ 明朝" w:hAnsi="ＭＳ 明朝" w:hint="eastAsia"/>
        </w:rPr>
        <w:t xml:space="preserve">　　</w:t>
      </w:r>
      <w:r w:rsidRPr="004F76FA">
        <w:rPr>
          <w:rFonts w:ascii="ＭＳ 明朝" w:eastAsia="ＭＳ 明朝" w:hAnsi="ＭＳ 明朝" w:hint="eastAsia"/>
        </w:rPr>
        <w:t>②</w:t>
      </w:r>
      <w:r w:rsidRPr="004F76FA">
        <w:rPr>
          <w:rFonts w:ascii="ＭＳ 明朝" w:eastAsia="ＭＳ 明朝" w:hAnsi="ＭＳ 明朝"/>
        </w:rPr>
        <w:t xml:space="preserve"> 他の法人（持分会社（会社法（平成17 年法律第86 号）第575 条第１項に規定する持分会社をいう。以下同じ。）その他これに準じる形態の法人に限る。）の資本金の過半数を出資している法人等</w:t>
      </w:r>
    </w:p>
    <w:p w14:paraId="668B9C88" w14:textId="10E4AC38" w:rsidR="004F76FA" w:rsidRPr="004F76FA" w:rsidRDefault="004F76FA" w:rsidP="00130A7D">
      <w:pPr>
        <w:spacing w:line="280" w:lineRule="exact"/>
        <w:ind w:leftChars="200" w:left="1260" w:hangingChars="400" w:hanging="840"/>
        <w:rPr>
          <w:rFonts w:ascii="ＭＳ 明朝" w:eastAsia="ＭＳ 明朝" w:hAnsi="ＭＳ 明朝"/>
        </w:rPr>
      </w:pPr>
      <w:r w:rsidRPr="004F76FA">
        <w:rPr>
          <w:rFonts w:ascii="ＭＳ 明朝" w:eastAsia="ＭＳ 明朝" w:hAnsi="ＭＳ 明朝" w:hint="eastAsia"/>
        </w:rPr>
        <w:t xml:space="preserve">　</w:t>
      </w:r>
      <w:r w:rsidR="00130A7D">
        <w:rPr>
          <w:rFonts w:ascii="ＭＳ 明朝" w:eastAsia="ＭＳ 明朝" w:hAnsi="ＭＳ 明朝" w:hint="eastAsia"/>
        </w:rPr>
        <w:t xml:space="preserve">　　</w:t>
      </w:r>
      <w:r w:rsidRPr="004F76FA">
        <w:rPr>
          <w:rFonts w:ascii="ＭＳ 明朝" w:eastAsia="ＭＳ 明朝" w:hAnsi="ＭＳ 明朝" w:hint="eastAsia"/>
        </w:rPr>
        <w:t>③</w:t>
      </w:r>
      <w:r w:rsidRPr="004F76FA">
        <w:rPr>
          <w:rFonts w:ascii="ＭＳ 明朝" w:eastAsia="ＭＳ 明朝" w:hAnsi="ＭＳ 明朝"/>
        </w:rPr>
        <w:t xml:space="preserve"> 他の法人の事業の方針の決定に関して、①及び②に掲げる者と同等以上の支配力を有すると認められる法人等</w:t>
      </w:r>
    </w:p>
    <w:p w14:paraId="15010AB0" w14:textId="77777777" w:rsidR="004F76FA" w:rsidRPr="004F76FA" w:rsidRDefault="004F76FA" w:rsidP="00130A7D">
      <w:pPr>
        <w:spacing w:line="280" w:lineRule="exact"/>
        <w:ind w:leftChars="400" w:left="1050" w:hangingChars="100" w:hanging="210"/>
        <w:rPr>
          <w:rFonts w:ascii="ＭＳ 明朝" w:eastAsia="ＭＳ 明朝" w:hAnsi="ＭＳ 明朝"/>
        </w:rPr>
      </w:pPr>
      <w:r w:rsidRPr="004F76FA">
        <w:rPr>
          <w:rFonts w:ascii="ＭＳ 明朝" w:eastAsia="ＭＳ 明朝" w:hAnsi="ＭＳ 明朝" w:hint="eastAsia"/>
        </w:rPr>
        <w:t>エ</w:t>
      </w:r>
      <w:r w:rsidRPr="004F76FA">
        <w:rPr>
          <w:rFonts w:ascii="ＭＳ 明朝" w:eastAsia="ＭＳ 明朝" w:hAnsi="ＭＳ 明朝"/>
        </w:rPr>
        <w:t xml:space="preserve"> ア②及びイの子会社等は、次に掲げる者とする。この場合において、法人等の子会社等が次に掲げる者を有する場合における当該者は、当該法人等の子会社等とみなす（法人等及びその子会社等が共同で次に掲げる者を有する場合における当該者を含む。）。</w:t>
      </w:r>
    </w:p>
    <w:p w14:paraId="6403D063" w14:textId="7FA6BB5C" w:rsidR="004F76FA" w:rsidRPr="004F76FA" w:rsidRDefault="004F76FA" w:rsidP="00130A7D">
      <w:pPr>
        <w:spacing w:line="280" w:lineRule="exact"/>
        <w:ind w:leftChars="200" w:left="1260" w:hangingChars="400" w:hanging="840"/>
        <w:rPr>
          <w:rFonts w:ascii="ＭＳ 明朝" w:eastAsia="ＭＳ 明朝" w:hAnsi="ＭＳ 明朝"/>
        </w:rPr>
      </w:pPr>
      <w:r w:rsidRPr="004F76FA">
        <w:rPr>
          <w:rFonts w:ascii="ＭＳ 明朝" w:eastAsia="ＭＳ 明朝" w:hAnsi="ＭＳ 明朝" w:hint="eastAsia"/>
        </w:rPr>
        <w:t xml:space="preserve">　</w:t>
      </w:r>
      <w:r w:rsidR="00130A7D">
        <w:rPr>
          <w:rFonts w:ascii="ＭＳ 明朝" w:eastAsia="ＭＳ 明朝" w:hAnsi="ＭＳ 明朝" w:hint="eastAsia"/>
        </w:rPr>
        <w:t xml:space="preserve">　　</w:t>
      </w:r>
      <w:r w:rsidRPr="004F76FA">
        <w:rPr>
          <w:rFonts w:ascii="ＭＳ 明朝" w:eastAsia="ＭＳ 明朝" w:hAnsi="ＭＳ 明朝" w:hint="eastAsia"/>
        </w:rPr>
        <w:t>①</w:t>
      </w:r>
      <w:r w:rsidRPr="004F76FA">
        <w:rPr>
          <w:rFonts w:ascii="ＭＳ 明朝" w:eastAsia="ＭＳ 明朝" w:hAnsi="ＭＳ 明朝"/>
        </w:rPr>
        <w:t xml:space="preserve"> 法人等が議決権の過半数を所有している他の法人（株式会社その他これに準じる形態の法人に限る。）</w:t>
      </w:r>
    </w:p>
    <w:p w14:paraId="015E46A0" w14:textId="44F58090" w:rsidR="004F76FA" w:rsidRPr="004F76FA" w:rsidRDefault="004F76FA" w:rsidP="00130A7D">
      <w:pPr>
        <w:spacing w:line="280" w:lineRule="exact"/>
        <w:ind w:leftChars="200" w:left="1260" w:hangingChars="400" w:hanging="840"/>
        <w:rPr>
          <w:rFonts w:ascii="ＭＳ 明朝" w:eastAsia="ＭＳ 明朝" w:hAnsi="ＭＳ 明朝"/>
        </w:rPr>
      </w:pPr>
      <w:r w:rsidRPr="004F76FA">
        <w:rPr>
          <w:rFonts w:ascii="ＭＳ 明朝" w:eastAsia="ＭＳ 明朝" w:hAnsi="ＭＳ 明朝" w:hint="eastAsia"/>
        </w:rPr>
        <w:t xml:space="preserve">　</w:t>
      </w:r>
      <w:r w:rsidR="00130A7D">
        <w:rPr>
          <w:rFonts w:ascii="ＭＳ 明朝" w:eastAsia="ＭＳ 明朝" w:hAnsi="ＭＳ 明朝" w:hint="eastAsia"/>
        </w:rPr>
        <w:t xml:space="preserve">　　</w:t>
      </w:r>
      <w:r w:rsidRPr="004F76FA">
        <w:rPr>
          <w:rFonts w:ascii="ＭＳ 明朝" w:eastAsia="ＭＳ 明朝" w:hAnsi="ＭＳ 明朝" w:hint="eastAsia"/>
        </w:rPr>
        <w:t>②</w:t>
      </w:r>
      <w:r w:rsidRPr="004F76FA">
        <w:rPr>
          <w:rFonts w:ascii="ＭＳ 明朝" w:eastAsia="ＭＳ 明朝" w:hAnsi="ＭＳ 明朝"/>
        </w:rPr>
        <w:t xml:space="preserve"> 法人等が資本金の過半数を出資している他の法人（持分会社その他これに準じる形態の法人に限る。）</w:t>
      </w:r>
    </w:p>
    <w:p w14:paraId="18C827BE" w14:textId="78E7ABCB" w:rsidR="004F76FA" w:rsidRPr="004F76FA" w:rsidRDefault="004F76FA" w:rsidP="00130A7D">
      <w:pPr>
        <w:spacing w:line="280" w:lineRule="exact"/>
        <w:ind w:leftChars="200" w:left="1260" w:hangingChars="400" w:hanging="840"/>
        <w:rPr>
          <w:rFonts w:ascii="ＭＳ 明朝" w:eastAsia="ＭＳ 明朝" w:hAnsi="ＭＳ 明朝"/>
        </w:rPr>
      </w:pPr>
      <w:r w:rsidRPr="004F76FA">
        <w:rPr>
          <w:rFonts w:ascii="ＭＳ 明朝" w:eastAsia="ＭＳ 明朝" w:hAnsi="ＭＳ 明朝" w:hint="eastAsia"/>
        </w:rPr>
        <w:t xml:space="preserve">　</w:t>
      </w:r>
      <w:r w:rsidR="00130A7D">
        <w:rPr>
          <w:rFonts w:ascii="ＭＳ 明朝" w:eastAsia="ＭＳ 明朝" w:hAnsi="ＭＳ 明朝" w:hint="eastAsia"/>
        </w:rPr>
        <w:t xml:space="preserve">　　</w:t>
      </w:r>
      <w:r w:rsidRPr="004F76FA">
        <w:rPr>
          <w:rFonts w:ascii="ＭＳ 明朝" w:eastAsia="ＭＳ 明朝" w:hAnsi="ＭＳ 明朝" w:hint="eastAsia"/>
        </w:rPr>
        <w:t>③</w:t>
      </w:r>
      <w:r w:rsidRPr="004F76FA">
        <w:rPr>
          <w:rFonts w:ascii="ＭＳ 明朝" w:eastAsia="ＭＳ 明朝" w:hAnsi="ＭＳ 明朝"/>
        </w:rPr>
        <w:t xml:space="preserve"> 法人等が、他の法人の事業の方針の決定に関して、①及び②に規定する法人等と同等以上の支配力を有すると認められる場合における当該他の法人</w:t>
      </w:r>
    </w:p>
    <w:p w14:paraId="51A95FAB" w14:textId="77777777" w:rsidR="004F76FA" w:rsidRPr="004F76FA" w:rsidRDefault="004F76FA" w:rsidP="00130A7D">
      <w:pPr>
        <w:spacing w:line="280" w:lineRule="exact"/>
        <w:ind w:leftChars="400" w:left="1050" w:hangingChars="100" w:hanging="210"/>
        <w:rPr>
          <w:rFonts w:ascii="ＭＳ 明朝" w:eastAsia="ＭＳ 明朝" w:hAnsi="ＭＳ 明朝"/>
        </w:rPr>
      </w:pPr>
      <w:r w:rsidRPr="004F76FA">
        <w:rPr>
          <w:rFonts w:ascii="ＭＳ 明朝" w:eastAsia="ＭＳ 明朝" w:hAnsi="ＭＳ 明朝" w:hint="eastAsia"/>
        </w:rPr>
        <w:t>オ</w:t>
      </w:r>
      <w:r w:rsidRPr="004F76FA">
        <w:rPr>
          <w:rFonts w:ascii="ＭＳ 明朝" w:eastAsia="ＭＳ 明朝" w:hAnsi="ＭＳ 明朝"/>
        </w:rPr>
        <w:t xml:space="preserve"> ア③の関連会社等とは、法人等及びその子会社等が、出資、人事、資金、技術、取引等の関係を通じて、子会社等以外の他の法人の財務及び営業又は事業の方針の決定に対して重要な影響を与えることができる場合（財務諸表等の用語、様式及び作成方法に関する規則（昭和38 年大蔵省令第59 号）第８条第６項に規定する場合をいう。）における当該子会社等以外の他の法人をいう。</w:t>
      </w:r>
    </w:p>
    <w:p w14:paraId="69C7F893" w14:textId="77777777" w:rsidR="004F76FA" w:rsidRPr="004F76FA" w:rsidRDefault="004F76FA" w:rsidP="00130A7D">
      <w:pPr>
        <w:spacing w:line="280" w:lineRule="exact"/>
        <w:ind w:leftChars="400" w:left="1050" w:hangingChars="100" w:hanging="210"/>
        <w:rPr>
          <w:rFonts w:ascii="ＭＳ 明朝" w:eastAsia="ＭＳ 明朝" w:hAnsi="ＭＳ 明朝"/>
        </w:rPr>
      </w:pPr>
      <w:r w:rsidRPr="004F76FA">
        <w:rPr>
          <w:rFonts w:ascii="ＭＳ 明朝" w:eastAsia="ＭＳ 明朝" w:hAnsi="ＭＳ 明朝" w:hint="eastAsia"/>
        </w:rPr>
        <w:t>カ</w:t>
      </w:r>
      <w:r w:rsidRPr="004F76FA">
        <w:rPr>
          <w:rFonts w:ascii="ＭＳ 明朝" w:eastAsia="ＭＳ 明朝" w:hAnsi="ＭＳ 明朝"/>
        </w:rPr>
        <w:t xml:space="preserve"> 保険薬局の事業者の最終親会社等が連結財務諸表提出会社（連結財務諸表の用語、様式及び</w:t>
      </w:r>
      <w:r w:rsidRPr="004F76FA">
        <w:rPr>
          <w:rFonts w:ascii="ＭＳ 明朝" w:eastAsia="ＭＳ 明朝" w:hAnsi="ＭＳ 明朝"/>
        </w:rPr>
        <w:lastRenderedPageBreak/>
        <w:t>作成方法に関する規則（昭和51年大蔵省令第28 号）第２条第１号に規定する連結財務諸表提出会社をいう。）である場合には、当該最終親会社の連結子会社（同条第４号に規定する連結子会社をいう。）をア②に掲げる者とみなし、当該最終親会社等の関連会社（同条第７号に規定する関連会社をいう。）をア③に掲げる者とみなす。</w:t>
      </w:r>
    </w:p>
    <w:p w14:paraId="312F3545" w14:textId="46CBD3BB" w:rsidR="004F76FA" w:rsidRDefault="004F76FA" w:rsidP="00130A7D">
      <w:pPr>
        <w:spacing w:line="280" w:lineRule="exact"/>
        <w:ind w:leftChars="100" w:left="630" w:hangingChars="200" w:hanging="420"/>
        <w:rPr>
          <w:rFonts w:ascii="ＭＳ 明朝" w:eastAsia="ＭＳ 明朝" w:hAnsi="ＭＳ 明朝"/>
        </w:rPr>
      </w:pPr>
      <w:r w:rsidRPr="004F76FA">
        <w:rPr>
          <w:rFonts w:ascii="ＭＳ 明朝" w:eastAsia="ＭＳ 明朝" w:hAnsi="ＭＳ 明朝"/>
        </w:rPr>
        <w:t>(７)</w:t>
      </w:r>
      <w:r w:rsidR="00130A7D">
        <w:rPr>
          <w:rFonts w:ascii="ＭＳ 明朝" w:eastAsia="ＭＳ 明朝" w:hAnsi="ＭＳ 明朝" w:hint="eastAsia"/>
        </w:rPr>
        <w:t xml:space="preserve">　</w:t>
      </w:r>
      <w:r w:rsidRPr="004F76FA">
        <w:rPr>
          <w:rFonts w:ascii="ＭＳ 明朝" w:eastAsia="ＭＳ 明朝" w:hAnsi="ＭＳ 明朝"/>
        </w:rPr>
        <w:t>(６)ウ③及びエ③における「同等以上の支配力を有すると認められる」とは、例えば、財務諸表等の用語、様式及び作成方法に関する規則第８条第４項第２号及び第３号に規定する要件に該当する場合等、他の法人の意思決定機関を支配している場合等が該当するものであること。ただし、財務上又は営業上若しくは事業上の関係からみて他の法人等の意思決定機関を支配していないことが明らかであると認められる場合は、この限りでないこと。</w:t>
      </w:r>
    </w:p>
    <w:p w14:paraId="148695C3" w14:textId="77777777" w:rsidR="00130A7D" w:rsidRDefault="00130A7D" w:rsidP="00130A7D">
      <w:pPr>
        <w:spacing w:line="280" w:lineRule="exact"/>
        <w:rPr>
          <w:rFonts w:ascii="ＭＳ 明朝" w:eastAsia="ＭＳ 明朝" w:hAnsi="ＭＳ 明朝"/>
        </w:rPr>
      </w:pPr>
    </w:p>
    <w:p w14:paraId="5E3C5D56" w14:textId="77777777" w:rsidR="00130A7D" w:rsidRPr="00130A7D" w:rsidRDefault="00130A7D" w:rsidP="00130A7D">
      <w:pPr>
        <w:spacing w:line="280" w:lineRule="exact"/>
        <w:rPr>
          <w:rFonts w:ascii="ＭＳ 明朝" w:eastAsia="ＭＳ 明朝" w:hAnsi="ＭＳ 明朝"/>
        </w:rPr>
      </w:pPr>
      <w:r w:rsidRPr="00130A7D">
        <w:rPr>
          <w:rFonts w:ascii="ＭＳ 明朝" w:eastAsia="ＭＳ 明朝" w:hAnsi="ＭＳ 明朝" w:hint="eastAsia"/>
        </w:rPr>
        <w:t>第</w:t>
      </w:r>
      <w:r w:rsidRPr="00130A7D">
        <w:rPr>
          <w:rFonts w:ascii="ＭＳ 明朝" w:eastAsia="ＭＳ 明朝" w:hAnsi="ＭＳ 明朝"/>
        </w:rPr>
        <w:t>88の３ 調剤基本料３</w:t>
      </w:r>
    </w:p>
    <w:p w14:paraId="4CD583C2" w14:textId="77777777" w:rsidR="00130A7D" w:rsidRPr="00130A7D" w:rsidRDefault="00130A7D" w:rsidP="00130A7D">
      <w:pPr>
        <w:spacing w:line="280" w:lineRule="exact"/>
        <w:rPr>
          <w:rFonts w:ascii="ＭＳ 明朝" w:eastAsia="ＭＳ 明朝" w:hAnsi="ＭＳ 明朝"/>
        </w:rPr>
      </w:pPr>
      <w:r w:rsidRPr="00130A7D">
        <w:rPr>
          <w:rFonts w:ascii="ＭＳ 明朝" w:eastAsia="ＭＳ 明朝" w:hAnsi="ＭＳ 明朝" w:hint="eastAsia"/>
        </w:rPr>
        <w:t>２</w:t>
      </w:r>
      <w:r w:rsidRPr="00130A7D">
        <w:rPr>
          <w:rFonts w:ascii="ＭＳ 明朝" w:eastAsia="ＭＳ 明朝" w:hAnsi="ＭＳ 明朝"/>
        </w:rPr>
        <w:t xml:space="preserve"> 調剤基本料３の施設基準に関する留意点</w:t>
      </w:r>
    </w:p>
    <w:p w14:paraId="659C81C0" w14:textId="512AD3A2" w:rsidR="00130A7D" w:rsidRPr="00130A7D" w:rsidRDefault="00130A7D" w:rsidP="00130A7D">
      <w:pPr>
        <w:spacing w:line="280" w:lineRule="exact"/>
        <w:ind w:leftChars="100" w:left="630" w:hangingChars="200" w:hanging="420"/>
        <w:rPr>
          <w:rFonts w:ascii="ＭＳ 明朝" w:eastAsia="ＭＳ 明朝" w:hAnsi="ＭＳ 明朝"/>
        </w:rPr>
      </w:pPr>
      <w:r w:rsidRPr="00130A7D">
        <w:rPr>
          <w:rFonts w:ascii="ＭＳ 明朝" w:eastAsia="ＭＳ 明朝" w:hAnsi="ＭＳ 明朝"/>
        </w:rPr>
        <w:t>(１)</w:t>
      </w:r>
      <w:r>
        <w:rPr>
          <w:rFonts w:ascii="ＭＳ 明朝" w:eastAsia="ＭＳ 明朝" w:hAnsi="ＭＳ 明朝" w:hint="eastAsia"/>
        </w:rPr>
        <w:t xml:space="preserve">　</w:t>
      </w:r>
      <w:r w:rsidRPr="00130A7D">
        <w:rPr>
          <w:rFonts w:ascii="ＭＳ 明朝" w:eastAsia="ＭＳ 明朝" w:hAnsi="ＭＳ 明朝"/>
        </w:rPr>
        <w:t>処方箋の受付回数及び処方箋集中率の取扱いについては、「第88の２ 調剤基本料２」</w:t>
      </w:r>
      <w:r w:rsidRPr="00130A7D">
        <w:rPr>
          <w:rFonts w:ascii="ＭＳ 明朝" w:eastAsia="ＭＳ 明朝" w:hAnsi="ＭＳ 明朝" w:hint="eastAsia"/>
        </w:rPr>
        <w:t>の２と同様である。</w:t>
      </w:r>
    </w:p>
    <w:p w14:paraId="402A8BBA" w14:textId="41D2EB91" w:rsidR="00130A7D" w:rsidRPr="00130A7D" w:rsidRDefault="00130A7D" w:rsidP="00130A7D">
      <w:pPr>
        <w:spacing w:line="280" w:lineRule="exact"/>
        <w:ind w:leftChars="100" w:left="630" w:hangingChars="200" w:hanging="420"/>
        <w:rPr>
          <w:rFonts w:ascii="ＭＳ 明朝" w:eastAsia="ＭＳ 明朝" w:hAnsi="ＭＳ 明朝"/>
        </w:rPr>
      </w:pPr>
      <w:r w:rsidRPr="00130A7D">
        <w:rPr>
          <w:rFonts w:ascii="ＭＳ 明朝" w:eastAsia="ＭＳ 明朝" w:hAnsi="ＭＳ 明朝"/>
        </w:rPr>
        <w:t>(２)</w:t>
      </w:r>
      <w:r>
        <w:rPr>
          <w:rFonts w:ascii="ＭＳ 明朝" w:eastAsia="ＭＳ 明朝" w:hAnsi="ＭＳ 明朝" w:hint="eastAsia"/>
        </w:rPr>
        <w:t xml:space="preserve">　</w:t>
      </w:r>
      <w:r w:rsidRPr="00130A7D">
        <w:rPr>
          <w:rFonts w:ascii="ＭＳ 明朝" w:eastAsia="ＭＳ 明朝" w:hAnsi="ＭＳ 明朝"/>
        </w:rPr>
        <w:t>同一グループ内の処方箋受付回数が１月に３万５千回、４万回又は40万回を超えるか否かの取扱いは、当年４月末日時点で「第88の２ 調剤基本料２」の２の(６)に規定する同一グループ内の保険薬局について、保険薬局ごとの１月当たりの処方箋受付回数を合計した値が３万５千回、４万回又は40万回を超えるか否かで判定する。保険薬局ごとの１月当たりの処方箋の受付回数は以下のとおりとする。</w:t>
      </w:r>
    </w:p>
    <w:p w14:paraId="3B3F2467" w14:textId="3579CC40" w:rsidR="00130A7D" w:rsidRPr="00130A7D" w:rsidRDefault="00130A7D" w:rsidP="00E41E04">
      <w:pPr>
        <w:spacing w:line="280" w:lineRule="exact"/>
        <w:ind w:left="1050" w:hangingChars="500" w:hanging="1050"/>
        <w:rPr>
          <w:rFonts w:ascii="ＭＳ 明朝" w:eastAsia="ＭＳ 明朝" w:hAnsi="ＭＳ 明朝"/>
        </w:rPr>
      </w:pPr>
      <w:r w:rsidRPr="00130A7D">
        <w:rPr>
          <w:rFonts w:ascii="ＭＳ 明朝" w:eastAsia="ＭＳ 明朝" w:hAnsi="ＭＳ 明朝" w:hint="eastAsia"/>
        </w:rPr>
        <w:t xml:space="preserve">　</w:t>
      </w:r>
      <w:r>
        <w:rPr>
          <w:rFonts w:ascii="ＭＳ 明朝" w:eastAsia="ＭＳ 明朝" w:hAnsi="ＭＳ 明朝" w:hint="eastAsia"/>
        </w:rPr>
        <w:t xml:space="preserve">　　</w:t>
      </w:r>
      <w:r w:rsidR="00E41E04">
        <w:rPr>
          <w:rFonts w:ascii="ＭＳ 明朝" w:eastAsia="ＭＳ 明朝" w:hAnsi="ＭＳ 明朝" w:hint="eastAsia"/>
        </w:rPr>
        <w:t xml:space="preserve">　</w:t>
      </w:r>
      <w:r w:rsidRPr="00130A7D">
        <w:rPr>
          <w:rFonts w:ascii="ＭＳ 明朝" w:eastAsia="ＭＳ 明朝" w:hAnsi="ＭＳ 明朝" w:hint="eastAsia"/>
        </w:rPr>
        <w:t>ア</w:t>
      </w:r>
      <w:r w:rsidRPr="00130A7D">
        <w:rPr>
          <w:rFonts w:ascii="ＭＳ 明朝" w:eastAsia="ＭＳ 明朝" w:hAnsi="ＭＳ 明朝"/>
        </w:rPr>
        <w:t xml:space="preserve"> 前年４月末日以降継続して保険薬局に指定されている薬局の場合は、前年５月１日から当年４月末日までに受け付けた処方箋受付回数を12で除した値とする。</w:t>
      </w:r>
    </w:p>
    <w:p w14:paraId="0064685A" w14:textId="662A7567" w:rsidR="00130A7D" w:rsidRPr="00130A7D" w:rsidRDefault="00130A7D" w:rsidP="00E41E04">
      <w:pPr>
        <w:spacing w:line="280" w:lineRule="exact"/>
        <w:ind w:left="1050" w:hangingChars="500" w:hanging="1050"/>
        <w:rPr>
          <w:rFonts w:ascii="ＭＳ 明朝" w:eastAsia="ＭＳ 明朝" w:hAnsi="ＭＳ 明朝"/>
        </w:rPr>
      </w:pPr>
      <w:r w:rsidRPr="00130A7D">
        <w:rPr>
          <w:rFonts w:ascii="ＭＳ 明朝" w:eastAsia="ＭＳ 明朝" w:hAnsi="ＭＳ 明朝" w:hint="eastAsia"/>
        </w:rPr>
        <w:t xml:space="preserve">　</w:t>
      </w:r>
      <w:r w:rsidR="00E41E04">
        <w:rPr>
          <w:rFonts w:ascii="ＭＳ 明朝" w:eastAsia="ＭＳ 明朝" w:hAnsi="ＭＳ 明朝" w:hint="eastAsia"/>
        </w:rPr>
        <w:t xml:space="preserve">　　　</w:t>
      </w:r>
      <w:r w:rsidRPr="00130A7D">
        <w:rPr>
          <w:rFonts w:ascii="ＭＳ 明朝" w:eastAsia="ＭＳ 明朝" w:hAnsi="ＭＳ 明朝" w:hint="eastAsia"/>
        </w:rPr>
        <w:t>イ</w:t>
      </w:r>
      <w:r w:rsidRPr="00130A7D">
        <w:rPr>
          <w:rFonts w:ascii="ＭＳ 明朝" w:eastAsia="ＭＳ 明朝" w:hAnsi="ＭＳ 明朝"/>
        </w:rPr>
        <w:t xml:space="preserve"> 前年５月１日から当年３月末日までに新規指定された保険薬局の場合は、指定された日の属する月の翌月から、当年４月末日までに受け付けた処方箋受付回数を月数で除した値とする。</w:t>
      </w:r>
    </w:p>
    <w:p w14:paraId="2703EB83" w14:textId="4CD2D816" w:rsidR="00130A7D" w:rsidRPr="00130A7D" w:rsidRDefault="00130A7D" w:rsidP="00E41E04">
      <w:pPr>
        <w:spacing w:line="280" w:lineRule="exact"/>
        <w:ind w:left="1050" w:hangingChars="500" w:hanging="1050"/>
        <w:rPr>
          <w:rFonts w:ascii="ＭＳ 明朝" w:eastAsia="ＭＳ 明朝" w:hAnsi="ＭＳ 明朝"/>
        </w:rPr>
      </w:pPr>
      <w:r w:rsidRPr="00130A7D">
        <w:rPr>
          <w:rFonts w:ascii="ＭＳ 明朝" w:eastAsia="ＭＳ 明朝" w:hAnsi="ＭＳ 明朝" w:hint="eastAsia"/>
        </w:rPr>
        <w:t xml:space="preserve">　</w:t>
      </w:r>
      <w:r w:rsidR="00E41E04">
        <w:rPr>
          <w:rFonts w:ascii="ＭＳ 明朝" w:eastAsia="ＭＳ 明朝" w:hAnsi="ＭＳ 明朝" w:hint="eastAsia"/>
        </w:rPr>
        <w:t xml:space="preserve">　　　</w:t>
      </w:r>
      <w:r w:rsidRPr="00130A7D">
        <w:rPr>
          <w:rFonts w:ascii="ＭＳ 明朝" w:eastAsia="ＭＳ 明朝" w:hAnsi="ＭＳ 明朝" w:hint="eastAsia"/>
        </w:rPr>
        <w:t>ウ</w:t>
      </w:r>
      <w:r w:rsidRPr="00130A7D">
        <w:rPr>
          <w:rFonts w:ascii="ＭＳ 明朝" w:eastAsia="ＭＳ 明朝" w:hAnsi="ＭＳ 明朝"/>
        </w:rPr>
        <w:t xml:space="preserve"> 開設者の変更（親から子へ、個人形態から法人形態へ、有限会社から株式会社へ等）又は薬局の改築等の理由により医薬品医療機器等法上の薬局の開設許可を取得し直し、保険薬局の指定について薬局の当該許可の日までの遡及指定が認められる場合は、処方箋受付回数について、イの記載にかかわらず、当該遡及指定前の実績を含めて算出した値とする。</w:t>
      </w:r>
    </w:p>
    <w:p w14:paraId="5C6EB783" w14:textId="76B73B21" w:rsidR="00130A7D" w:rsidRPr="00130A7D" w:rsidRDefault="00130A7D" w:rsidP="00E41E04">
      <w:pPr>
        <w:spacing w:line="280" w:lineRule="exact"/>
        <w:ind w:leftChars="100" w:left="630" w:hangingChars="200" w:hanging="420"/>
        <w:rPr>
          <w:rFonts w:ascii="ＭＳ 明朝" w:eastAsia="ＭＳ 明朝" w:hAnsi="ＭＳ 明朝"/>
        </w:rPr>
      </w:pPr>
      <w:r w:rsidRPr="00130A7D">
        <w:rPr>
          <w:rFonts w:ascii="ＭＳ 明朝" w:eastAsia="ＭＳ 明朝" w:hAnsi="ＭＳ 明朝"/>
        </w:rPr>
        <w:t>(３)</w:t>
      </w:r>
      <w:r w:rsidR="00E41E04">
        <w:rPr>
          <w:rFonts w:ascii="ＭＳ 明朝" w:eastAsia="ＭＳ 明朝" w:hAnsi="ＭＳ 明朝" w:hint="eastAsia"/>
        </w:rPr>
        <w:t xml:space="preserve">　</w:t>
      </w:r>
      <w:r w:rsidRPr="00130A7D">
        <w:rPr>
          <w:rFonts w:ascii="ＭＳ 明朝" w:eastAsia="ＭＳ 明朝" w:hAnsi="ＭＳ 明朝"/>
        </w:rPr>
        <w:t>同一グループ内の保険薬局数が300 以上か否かの取扱いは、当年４月末時点で「第88 の２ 調剤基本料２」の２の（６）に規定する同一グループ内の保険薬局の数（当該保険薬局を含む。）が300 以上であるか否かで判定する。</w:t>
      </w:r>
    </w:p>
    <w:p w14:paraId="1E830A4A" w14:textId="190EA7DD" w:rsidR="00130A7D" w:rsidRPr="00130A7D" w:rsidRDefault="00130A7D" w:rsidP="00E41E04">
      <w:pPr>
        <w:spacing w:line="280" w:lineRule="exact"/>
        <w:ind w:leftChars="100" w:left="630" w:hangingChars="200" w:hanging="420"/>
        <w:rPr>
          <w:rFonts w:ascii="ＭＳ 明朝" w:eastAsia="ＭＳ 明朝" w:hAnsi="ＭＳ 明朝"/>
        </w:rPr>
      </w:pPr>
      <w:r w:rsidRPr="00130A7D">
        <w:rPr>
          <w:rFonts w:ascii="ＭＳ 明朝" w:eastAsia="ＭＳ 明朝" w:hAnsi="ＭＳ 明朝"/>
        </w:rPr>
        <w:t>(４)</w:t>
      </w:r>
      <w:r w:rsidR="00E41E04">
        <w:rPr>
          <w:rFonts w:ascii="ＭＳ 明朝" w:eastAsia="ＭＳ 明朝" w:hAnsi="ＭＳ 明朝" w:hint="eastAsia"/>
        </w:rPr>
        <w:t xml:space="preserve">　</w:t>
      </w:r>
      <w:r w:rsidRPr="00130A7D">
        <w:rPr>
          <w:rFonts w:ascii="ＭＳ 明朝" w:eastAsia="ＭＳ 明朝" w:hAnsi="ＭＳ 明朝"/>
        </w:rPr>
        <w:t>「特定の保険医療機関と不動産の賃貸借取引関係にある保険薬局」における「不動産」とは、土地又は建物を指すものとし、保険医療機関及び保険薬局の事業の用に供されるものに限るものである。</w:t>
      </w:r>
    </w:p>
    <w:p w14:paraId="242E695D" w14:textId="5E679919" w:rsidR="00130A7D" w:rsidRPr="00130A7D" w:rsidRDefault="00130A7D" w:rsidP="00E41E04">
      <w:pPr>
        <w:spacing w:line="280" w:lineRule="exact"/>
        <w:ind w:leftChars="100" w:left="630" w:hangingChars="200" w:hanging="420"/>
        <w:rPr>
          <w:rFonts w:ascii="ＭＳ 明朝" w:eastAsia="ＭＳ 明朝" w:hAnsi="ＭＳ 明朝"/>
        </w:rPr>
      </w:pPr>
      <w:r w:rsidRPr="00130A7D">
        <w:rPr>
          <w:rFonts w:ascii="ＭＳ 明朝" w:eastAsia="ＭＳ 明朝" w:hAnsi="ＭＳ 明朝"/>
        </w:rPr>
        <w:t>(５)</w:t>
      </w:r>
      <w:r w:rsidR="00E41E04">
        <w:rPr>
          <w:rFonts w:ascii="ＭＳ 明朝" w:eastAsia="ＭＳ 明朝" w:hAnsi="ＭＳ 明朝" w:hint="eastAsia"/>
        </w:rPr>
        <w:t xml:space="preserve">　</w:t>
      </w:r>
      <w:r w:rsidRPr="00130A7D">
        <w:rPr>
          <w:rFonts w:ascii="ＭＳ 明朝" w:eastAsia="ＭＳ 明朝" w:hAnsi="ＭＳ 明朝"/>
        </w:rPr>
        <w:t>「特定の保険医療機関と不動産の賃貸借取引関係にある保険薬局」における「賃貸借取引関係」とは、保険医療機関と保険薬局が直接不動産の賃貸借取引を契約している場合を指す他、次のアからウまでの場合を含む。</w:t>
      </w:r>
    </w:p>
    <w:p w14:paraId="238CDC45" w14:textId="77777777" w:rsidR="00130A7D" w:rsidRPr="00130A7D" w:rsidRDefault="00130A7D" w:rsidP="00E41E04">
      <w:pPr>
        <w:spacing w:line="280" w:lineRule="exact"/>
        <w:ind w:leftChars="300" w:left="1050" w:hangingChars="200" w:hanging="420"/>
        <w:rPr>
          <w:rFonts w:ascii="ＭＳ 明朝" w:eastAsia="ＭＳ 明朝" w:hAnsi="ＭＳ 明朝"/>
        </w:rPr>
      </w:pPr>
      <w:r w:rsidRPr="00130A7D">
        <w:rPr>
          <w:rFonts w:ascii="ＭＳ 明朝" w:eastAsia="ＭＳ 明朝" w:hAnsi="ＭＳ 明朝" w:hint="eastAsia"/>
        </w:rPr>
        <w:t xml:space="preserve">　ア</w:t>
      </w:r>
      <w:r w:rsidRPr="00130A7D">
        <w:rPr>
          <w:rFonts w:ascii="ＭＳ 明朝" w:eastAsia="ＭＳ 明朝" w:hAnsi="ＭＳ 明朝"/>
        </w:rPr>
        <w:t xml:space="preserve"> 保険医療機関が所有又は賃借（賃料が発生しない場合を含む。以下同じ。）する不動産を第三者（「第88 の２ 調剤基本料２」の２の(６)に規定する事業者の最終親会社等を含む。以下同じ。）が賃借し、当該賃借人と保険薬局との間で賃貸借取引を契約している場合（第三者による転借が複数回行われている場合を含む。）</w:t>
      </w:r>
    </w:p>
    <w:p w14:paraId="6DEB017B" w14:textId="14A5CB85" w:rsidR="00130A7D" w:rsidRPr="00130A7D" w:rsidRDefault="00130A7D" w:rsidP="00E41E04">
      <w:pPr>
        <w:spacing w:line="280" w:lineRule="exact"/>
        <w:ind w:left="1050" w:hangingChars="500" w:hanging="1050"/>
        <w:rPr>
          <w:rFonts w:ascii="ＭＳ 明朝" w:eastAsia="ＭＳ 明朝" w:hAnsi="ＭＳ 明朝"/>
        </w:rPr>
      </w:pPr>
      <w:r w:rsidRPr="00130A7D">
        <w:rPr>
          <w:rFonts w:ascii="ＭＳ 明朝" w:eastAsia="ＭＳ 明朝" w:hAnsi="ＭＳ 明朝" w:hint="eastAsia"/>
        </w:rPr>
        <w:t xml:space="preserve">　</w:t>
      </w:r>
      <w:r w:rsidR="00E41E04">
        <w:rPr>
          <w:rFonts w:ascii="ＭＳ 明朝" w:eastAsia="ＭＳ 明朝" w:hAnsi="ＭＳ 明朝" w:hint="eastAsia"/>
        </w:rPr>
        <w:t xml:space="preserve">　　　</w:t>
      </w:r>
      <w:r w:rsidRPr="00130A7D">
        <w:rPr>
          <w:rFonts w:ascii="ＭＳ 明朝" w:eastAsia="ＭＳ 明朝" w:hAnsi="ＭＳ 明朝" w:hint="eastAsia"/>
        </w:rPr>
        <w:t>イ</w:t>
      </w:r>
      <w:r w:rsidRPr="00130A7D">
        <w:rPr>
          <w:rFonts w:ascii="ＭＳ 明朝" w:eastAsia="ＭＳ 明朝" w:hAnsi="ＭＳ 明朝"/>
        </w:rPr>
        <w:t xml:space="preserve"> 保険薬局が所有又は賃借する不動産を第三者が賃借し、当該賃借人と保険医療機関との間で賃貸借取引を契約している場合（第三者による転借が複数回行われている場合を含む。）</w:t>
      </w:r>
    </w:p>
    <w:p w14:paraId="6BA4B149" w14:textId="25D313F1" w:rsidR="00130A7D" w:rsidRPr="00130A7D" w:rsidRDefault="00130A7D" w:rsidP="00E41E04">
      <w:pPr>
        <w:spacing w:line="280" w:lineRule="exact"/>
        <w:ind w:left="1050" w:hangingChars="500" w:hanging="1050"/>
        <w:rPr>
          <w:rFonts w:ascii="ＭＳ 明朝" w:eastAsia="ＭＳ 明朝" w:hAnsi="ＭＳ 明朝"/>
        </w:rPr>
      </w:pPr>
      <w:r w:rsidRPr="00130A7D">
        <w:rPr>
          <w:rFonts w:ascii="ＭＳ 明朝" w:eastAsia="ＭＳ 明朝" w:hAnsi="ＭＳ 明朝" w:hint="eastAsia"/>
        </w:rPr>
        <w:t xml:space="preserve">　</w:t>
      </w:r>
      <w:r w:rsidR="00E41E04">
        <w:rPr>
          <w:rFonts w:ascii="ＭＳ 明朝" w:eastAsia="ＭＳ 明朝" w:hAnsi="ＭＳ 明朝" w:hint="eastAsia"/>
        </w:rPr>
        <w:t xml:space="preserve">　　　</w:t>
      </w:r>
      <w:r w:rsidRPr="00130A7D">
        <w:rPr>
          <w:rFonts w:ascii="ＭＳ 明朝" w:eastAsia="ＭＳ 明朝" w:hAnsi="ＭＳ 明朝" w:hint="eastAsia"/>
        </w:rPr>
        <w:t>ウ</w:t>
      </w:r>
      <w:r w:rsidRPr="00130A7D">
        <w:rPr>
          <w:rFonts w:ascii="ＭＳ 明朝" w:eastAsia="ＭＳ 明朝" w:hAnsi="ＭＳ 明朝"/>
        </w:rPr>
        <w:t xml:space="preserve"> 保険医療機関及び保険薬局の開設者の近親者が当該契約の名義人となっている場合及び保険医療機関及び保険薬局が法人である場合の当該法人の役員が当該契約の名義人となっている場合</w:t>
      </w:r>
    </w:p>
    <w:p w14:paraId="2832230D" w14:textId="73060E61" w:rsidR="00130A7D" w:rsidRPr="00130A7D" w:rsidRDefault="00130A7D" w:rsidP="00E41E04">
      <w:pPr>
        <w:spacing w:line="280" w:lineRule="exact"/>
        <w:ind w:leftChars="100" w:left="630" w:hangingChars="200" w:hanging="420"/>
        <w:rPr>
          <w:rFonts w:ascii="ＭＳ 明朝" w:eastAsia="ＭＳ 明朝" w:hAnsi="ＭＳ 明朝"/>
        </w:rPr>
      </w:pPr>
      <w:r w:rsidRPr="00130A7D">
        <w:rPr>
          <w:rFonts w:ascii="ＭＳ 明朝" w:eastAsia="ＭＳ 明朝" w:hAnsi="ＭＳ 明朝"/>
        </w:rPr>
        <w:t>(６)</w:t>
      </w:r>
      <w:r w:rsidR="00E41E04">
        <w:rPr>
          <w:rFonts w:ascii="ＭＳ 明朝" w:eastAsia="ＭＳ 明朝" w:hAnsi="ＭＳ 明朝" w:hint="eastAsia"/>
        </w:rPr>
        <w:t xml:space="preserve">　</w:t>
      </w:r>
      <w:r w:rsidRPr="00130A7D">
        <w:rPr>
          <w:rFonts w:ascii="ＭＳ 明朝" w:eastAsia="ＭＳ 明朝" w:hAnsi="ＭＳ 明朝"/>
        </w:rPr>
        <w:t>（５）のア及びイについては、令和６年４月以降に新規に開局し、指定を受けた保険薬局が該当する。ただし、遡及指定が認められる場合であって、令和６年３月31 日以前から、（５）のア及びイに該当する場合を除く。</w:t>
      </w:r>
    </w:p>
    <w:p w14:paraId="267761FF" w14:textId="43FBCA44" w:rsidR="00130A7D" w:rsidRPr="00130A7D" w:rsidRDefault="00130A7D" w:rsidP="00E41E04">
      <w:pPr>
        <w:spacing w:line="280" w:lineRule="exact"/>
        <w:ind w:leftChars="100" w:left="630" w:hangingChars="200" w:hanging="420"/>
        <w:rPr>
          <w:rFonts w:ascii="ＭＳ 明朝" w:eastAsia="ＭＳ 明朝" w:hAnsi="ＭＳ 明朝"/>
        </w:rPr>
      </w:pPr>
      <w:r w:rsidRPr="00130A7D">
        <w:rPr>
          <w:rFonts w:ascii="ＭＳ 明朝" w:eastAsia="ＭＳ 明朝" w:hAnsi="ＭＳ 明朝"/>
        </w:rPr>
        <w:t>(７)</w:t>
      </w:r>
      <w:r w:rsidR="00E41E04">
        <w:rPr>
          <w:rFonts w:ascii="ＭＳ 明朝" w:eastAsia="ＭＳ 明朝" w:hAnsi="ＭＳ 明朝" w:hint="eastAsia"/>
        </w:rPr>
        <w:t xml:space="preserve">　</w:t>
      </w:r>
      <w:r w:rsidRPr="00130A7D">
        <w:rPr>
          <w:rFonts w:ascii="ＭＳ 明朝" w:eastAsia="ＭＳ 明朝" w:hAnsi="ＭＳ 明朝"/>
        </w:rPr>
        <w:t>「特定の保険医療機関と不動産の賃貸借取引関係にある保険薬局」とは、当該契約の名義が当該保険薬局の事業者の最終親会社等、「第88 の２ 調剤基本料２」の２の(６)に定める者であるか否かにかかわらず、次のものを指すものである。</w:t>
      </w:r>
    </w:p>
    <w:p w14:paraId="4CF736EC" w14:textId="7F8130B3" w:rsidR="00130A7D" w:rsidRPr="00130A7D" w:rsidRDefault="00130A7D" w:rsidP="00E41E04">
      <w:pPr>
        <w:spacing w:line="280" w:lineRule="exact"/>
        <w:ind w:left="1050" w:hangingChars="500" w:hanging="1050"/>
        <w:rPr>
          <w:rFonts w:ascii="ＭＳ 明朝" w:eastAsia="ＭＳ 明朝" w:hAnsi="ＭＳ 明朝"/>
        </w:rPr>
      </w:pPr>
      <w:r w:rsidRPr="00130A7D">
        <w:rPr>
          <w:rFonts w:ascii="ＭＳ 明朝" w:eastAsia="ＭＳ 明朝" w:hAnsi="ＭＳ 明朝" w:hint="eastAsia"/>
        </w:rPr>
        <w:lastRenderedPageBreak/>
        <w:t xml:space="preserve">　</w:t>
      </w:r>
      <w:r w:rsidR="00E41E04">
        <w:rPr>
          <w:rFonts w:ascii="ＭＳ 明朝" w:eastAsia="ＭＳ 明朝" w:hAnsi="ＭＳ 明朝" w:hint="eastAsia"/>
        </w:rPr>
        <w:t xml:space="preserve">　　　</w:t>
      </w:r>
      <w:r w:rsidRPr="00130A7D">
        <w:rPr>
          <w:rFonts w:ascii="ＭＳ 明朝" w:eastAsia="ＭＳ 明朝" w:hAnsi="ＭＳ 明朝" w:hint="eastAsia"/>
        </w:rPr>
        <w:t>ア</w:t>
      </w:r>
      <w:r w:rsidRPr="00130A7D">
        <w:rPr>
          <w:rFonts w:ascii="ＭＳ 明朝" w:eastAsia="ＭＳ 明朝" w:hAnsi="ＭＳ 明朝"/>
        </w:rPr>
        <w:t xml:space="preserve"> 保険薬局の個々の店舗について、その土地又は建物が特定の保険医療機関の所有である場合における当該店舗</w:t>
      </w:r>
    </w:p>
    <w:p w14:paraId="0C8EA693" w14:textId="06C2FA8D" w:rsidR="004F76FA" w:rsidRDefault="00130A7D" w:rsidP="00E41E04">
      <w:pPr>
        <w:spacing w:line="280" w:lineRule="exact"/>
        <w:ind w:left="1050" w:hangingChars="500" w:hanging="1050"/>
        <w:rPr>
          <w:rFonts w:ascii="ＭＳ 明朝" w:eastAsia="ＭＳ 明朝" w:hAnsi="ＭＳ 明朝"/>
        </w:rPr>
      </w:pPr>
      <w:r w:rsidRPr="00130A7D">
        <w:rPr>
          <w:rFonts w:ascii="ＭＳ 明朝" w:eastAsia="ＭＳ 明朝" w:hAnsi="ＭＳ 明朝" w:hint="eastAsia"/>
        </w:rPr>
        <w:t xml:space="preserve">　</w:t>
      </w:r>
      <w:r w:rsidR="00E41E04">
        <w:rPr>
          <w:rFonts w:ascii="ＭＳ 明朝" w:eastAsia="ＭＳ 明朝" w:hAnsi="ＭＳ 明朝" w:hint="eastAsia"/>
        </w:rPr>
        <w:t xml:space="preserve">　　　</w:t>
      </w:r>
      <w:r w:rsidRPr="00130A7D">
        <w:rPr>
          <w:rFonts w:ascii="ＭＳ 明朝" w:eastAsia="ＭＳ 明朝" w:hAnsi="ＭＳ 明朝" w:hint="eastAsia"/>
        </w:rPr>
        <w:t>イ</w:t>
      </w:r>
      <w:r w:rsidRPr="00130A7D">
        <w:rPr>
          <w:rFonts w:ascii="ＭＳ 明朝" w:eastAsia="ＭＳ 明朝" w:hAnsi="ＭＳ 明朝"/>
        </w:rPr>
        <w:t xml:space="preserve"> 保険医療機関が保険薬局の事業者（当該保険薬局の事業者の最終親会社等、「第88 の２ 調剤基本料２」の２の(６)に定める者を含む。）から土地又は建物を賃借している場合において、当該保険医療機関と近接な位置にある当該保険薬局の店舗</w:t>
      </w:r>
    </w:p>
    <w:p w14:paraId="237542BE" w14:textId="0A2C11BD" w:rsidR="004F76FA" w:rsidRDefault="004F76FA" w:rsidP="00130A7D">
      <w:pPr>
        <w:spacing w:line="280" w:lineRule="exact"/>
        <w:rPr>
          <w:rFonts w:ascii="ＭＳ 明朝" w:eastAsia="ＭＳ 明朝" w:hAnsi="ＭＳ 明朝"/>
        </w:rPr>
      </w:pPr>
    </w:p>
    <w:p w14:paraId="57B14677" w14:textId="167F7733" w:rsidR="00130A7D" w:rsidRDefault="00E41E04" w:rsidP="00130A7D">
      <w:pPr>
        <w:spacing w:line="280" w:lineRule="exact"/>
        <w:rPr>
          <w:rFonts w:ascii="ＭＳ 明朝" w:eastAsia="ＭＳ 明朝" w:hAnsi="ＭＳ 明朝"/>
        </w:rPr>
      </w:pPr>
      <w:r w:rsidRPr="00E41E04">
        <w:rPr>
          <w:rFonts w:ascii="ＭＳ 明朝" w:eastAsia="ＭＳ 明朝" w:hAnsi="ＭＳ 明朝" w:hint="eastAsia"/>
        </w:rPr>
        <w:t>第</w:t>
      </w:r>
      <w:r w:rsidRPr="00E41E04">
        <w:rPr>
          <w:rFonts w:ascii="ＭＳ 明朝" w:eastAsia="ＭＳ 明朝" w:hAnsi="ＭＳ 明朝"/>
        </w:rPr>
        <w:t>91　調剤基本料の注４に規定する保険薬局</w:t>
      </w:r>
    </w:p>
    <w:p w14:paraId="5283C3B3" w14:textId="77777777" w:rsidR="00E41E04" w:rsidRPr="00E41E04" w:rsidRDefault="00E41E04" w:rsidP="00E41E04">
      <w:pPr>
        <w:spacing w:line="280" w:lineRule="exact"/>
        <w:rPr>
          <w:rFonts w:ascii="ＭＳ 明朝" w:eastAsia="ＭＳ 明朝" w:hAnsi="ＭＳ 明朝"/>
        </w:rPr>
      </w:pPr>
      <w:r w:rsidRPr="00E41E04">
        <w:rPr>
          <w:rFonts w:ascii="ＭＳ 明朝" w:eastAsia="ＭＳ 明朝" w:hAnsi="ＭＳ 明朝" w:hint="eastAsia"/>
        </w:rPr>
        <w:t>３</w:t>
      </w:r>
      <w:r w:rsidRPr="00E41E04">
        <w:rPr>
          <w:rFonts w:ascii="ＭＳ 明朝" w:eastAsia="ＭＳ 明朝" w:hAnsi="ＭＳ 明朝"/>
        </w:rPr>
        <w:t xml:space="preserve"> 薬剤師のかかりつけ機能に係る基本的な業務に関する留意点</w:t>
      </w:r>
    </w:p>
    <w:p w14:paraId="23F7842B" w14:textId="4EAD5828" w:rsidR="00E41E04" w:rsidRPr="00E41E04" w:rsidRDefault="00E41E04" w:rsidP="00E41E04">
      <w:pPr>
        <w:spacing w:line="280" w:lineRule="exact"/>
        <w:ind w:firstLineChars="100" w:firstLine="210"/>
        <w:rPr>
          <w:rFonts w:ascii="ＭＳ 明朝" w:eastAsia="ＭＳ 明朝" w:hAnsi="ＭＳ 明朝"/>
        </w:rPr>
      </w:pPr>
      <w:r w:rsidRPr="00E41E04">
        <w:rPr>
          <w:rFonts w:ascii="ＭＳ 明朝" w:eastAsia="ＭＳ 明朝" w:hAnsi="ＭＳ 明朝"/>
        </w:rPr>
        <w:t>(１)</w:t>
      </w:r>
      <w:r>
        <w:rPr>
          <w:rFonts w:ascii="ＭＳ 明朝" w:eastAsia="ＭＳ 明朝" w:hAnsi="ＭＳ 明朝" w:hint="eastAsia"/>
        </w:rPr>
        <w:t xml:space="preserve">　</w:t>
      </w:r>
      <w:r w:rsidRPr="00E41E04">
        <w:rPr>
          <w:rFonts w:ascii="ＭＳ 明朝" w:eastAsia="ＭＳ 明朝" w:hAnsi="ＭＳ 明朝"/>
        </w:rPr>
        <w:t>「薬剤師のかかりつけ機能に係る基本的な業務」は、以下のものをいう。</w:t>
      </w:r>
    </w:p>
    <w:p w14:paraId="69962CCD" w14:textId="49241040" w:rsidR="00E41E04" w:rsidRPr="00E41E04" w:rsidRDefault="00E41E04" w:rsidP="00E41E04">
      <w:pPr>
        <w:spacing w:line="280" w:lineRule="exact"/>
        <w:rPr>
          <w:rFonts w:ascii="ＭＳ 明朝" w:eastAsia="ＭＳ 明朝" w:hAnsi="ＭＳ 明朝"/>
        </w:rPr>
      </w:pPr>
      <w:r w:rsidRPr="00E41E04">
        <w:rPr>
          <w:rFonts w:ascii="ＭＳ 明朝" w:eastAsia="ＭＳ 明朝" w:hAnsi="ＭＳ 明朝" w:hint="eastAsia"/>
        </w:rPr>
        <w:t xml:space="preserve">　</w:t>
      </w:r>
      <w:r>
        <w:rPr>
          <w:rFonts w:ascii="ＭＳ 明朝" w:eastAsia="ＭＳ 明朝" w:hAnsi="ＭＳ 明朝" w:hint="eastAsia"/>
        </w:rPr>
        <w:t xml:space="preserve">　　　</w:t>
      </w:r>
      <w:r w:rsidRPr="00E41E04">
        <w:rPr>
          <w:rFonts w:ascii="ＭＳ 明朝" w:eastAsia="ＭＳ 明朝" w:hAnsi="ＭＳ 明朝" w:hint="eastAsia"/>
        </w:rPr>
        <w:t>・薬剤調製料の時間外加算、休日加算及び深夜加算並びに夜間・休日等加算</w:t>
      </w:r>
    </w:p>
    <w:p w14:paraId="4141A3BE" w14:textId="76A19ACA" w:rsidR="00E41E04" w:rsidRPr="00E41E04" w:rsidRDefault="00E41E04" w:rsidP="00E41E04">
      <w:pPr>
        <w:spacing w:line="280" w:lineRule="exact"/>
        <w:rPr>
          <w:rFonts w:ascii="ＭＳ 明朝" w:eastAsia="ＭＳ 明朝" w:hAnsi="ＭＳ 明朝"/>
        </w:rPr>
      </w:pPr>
      <w:r w:rsidRPr="00E41E04">
        <w:rPr>
          <w:rFonts w:ascii="ＭＳ 明朝" w:eastAsia="ＭＳ 明朝" w:hAnsi="ＭＳ 明朝" w:hint="eastAsia"/>
        </w:rPr>
        <w:t xml:space="preserve">　</w:t>
      </w:r>
      <w:r>
        <w:rPr>
          <w:rFonts w:ascii="ＭＳ 明朝" w:eastAsia="ＭＳ 明朝" w:hAnsi="ＭＳ 明朝" w:hint="eastAsia"/>
        </w:rPr>
        <w:t xml:space="preserve">　　　</w:t>
      </w:r>
      <w:r w:rsidRPr="00E41E04">
        <w:rPr>
          <w:rFonts w:ascii="ＭＳ 明朝" w:eastAsia="ＭＳ 明朝" w:hAnsi="ＭＳ 明朝" w:hint="eastAsia"/>
        </w:rPr>
        <w:t>・服薬管理指導料の麻薬管理指導加算</w:t>
      </w:r>
    </w:p>
    <w:p w14:paraId="0E337FC0" w14:textId="138F89C3" w:rsidR="00E41E04" w:rsidRPr="00E41E04" w:rsidRDefault="00E41E04" w:rsidP="00E41E04">
      <w:pPr>
        <w:spacing w:line="280" w:lineRule="exact"/>
        <w:rPr>
          <w:rFonts w:ascii="ＭＳ 明朝" w:eastAsia="ＭＳ 明朝" w:hAnsi="ＭＳ 明朝"/>
        </w:rPr>
      </w:pPr>
      <w:r w:rsidRPr="00E41E04">
        <w:rPr>
          <w:rFonts w:ascii="ＭＳ 明朝" w:eastAsia="ＭＳ 明朝" w:hAnsi="ＭＳ 明朝" w:hint="eastAsia"/>
        </w:rPr>
        <w:t xml:space="preserve">　</w:t>
      </w:r>
      <w:r>
        <w:rPr>
          <w:rFonts w:ascii="ＭＳ 明朝" w:eastAsia="ＭＳ 明朝" w:hAnsi="ＭＳ 明朝" w:hint="eastAsia"/>
        </w:rPr>
        <w:t xml:space="preserve">　　　</w:t>
      </w:r>
      <w:r w:rsidRPr="00E41E04">
        <w:rPr>
          <w:rFonts w:ascii="ＭＳ 明朝" w:eastAsia="ＭＳ 明朝" w:hAnsi="ＭＳ 明朝" w:hint="eastAsia"/>
        </w:rPr>
        <w:t>・調剤管理料の重複投薬・相互作用等防止加算</w:t>
      </w:r>
    </w:p>
    <w:p w14:paraId="68B8A66A" w14:textId="3923B0B2" w:rsidR="00E41E04" w:rsidRPr="00E41E04" w:rsidRDefault="00E41E04" w:rsidP="00E41E04">
      <w:pPr>
        <w:spacing w:line="280" w:lineRule="exact"/>
        <w:rPr>
          <w:rFonts w:ascii="ＭＳ 明朝" w:eastAsia="ＭＳ 明朝" w:hAnsi="ＭＳ 明朝"/>
        </w:rPr>
      </w:pPr>
      <w:r w:rsidRPr="00E41E04">
        <w:rPr>
          <w:rFonts w:ascii="ＭＳ 明朝" w:eastAsia="ＭＳ 明朝" w:hAnsi="ＭＳ 明朝" w:hint="eastAsia"/>
        </w:rPr>
        <w:t xml:space="preserve">　</w:t>
      </w:r>
      <w:r>
        <w:rPr>
          <w:rFonts w:ascii="ＭＳ 明朝" w:eastAsia="ＭＳ 明朝" w:hAnsi="ＭＳ 明朝" w:hint="eastAsia"/>
        </w:rPr>
        <w:t xml:space="preserve">　　　</w:t>
      </w:r>
      <w:r w:rsidRPr="00E41E04">
        <w:rPr>
          <w:rFonts w:ascii="ＭＳ 明朝" w:eastAsia="ＭＳ 明朝" w:hAnsi="ＭＳ 明朝" w:hint="eastAsia"/>
        </w:rPr>
        <w:t>・在宅患者重複投薬・相互作用等防止管理料</w:t>
      </w:r>
    </w:p>
    <w:p w14:paraId="0ED51D28" w14:textId="546E8734" w:rsidR="00E41E04" w:rsidRPr="00E41E04" w:rsidRDefault="00E41E04" w:rsidP="00E41E04">
      <w:pPr>
        <w:spacing w:line="280" w:lineRule="exact"/>
        <w:rPr>
          <w:rFonts w:ascii="ＭＳ 明朝" w:eastAsia="ＭＳ 明朝" w:hAnsi="ＭＳ 明朝"/>
        </w:rPr>
      </w:pPr>
      <w:r w:rsidRPr="00E41E04">
        <w:rPr>
          <w:rFonts w:ascii="ＭＳ 明朝" w:eastAsia="ＭＳ 明朝" w:hAnsi="ＭＳ 明朝" w:hint="eastAsia"/>
        </w:rPr>
        <w:t xml:space="preserve">　</w:t>
      </w:r>
      <w:r>
        <w:rPr>
          <w:rFonts w:ascii="ＭＳ 明朝" w:eastAsia="ＭＳ 明朝" w:hAnsi="ＭＳ 明朝" w:hint="eastAsia"/>
        </w:rPr>
        <w:t xml:space="preserve">　　　</w:t>
      </w:r>
      <w:r w:rsidRPr="00E41E04">
        <w:rPr>
          <w:rFonts w:ascii="ＭＳ 明朝" w:eastAsia="ＭＳ 明朝" w:hAnsi="ＭＳ 明朝" w:hint="eastAsia"/>
        </w:rPr>
        <w:t>・かかりつけ薬剤師指導料及びかかりつけ薬剤師包括管理料</w:t>
      </w:r>
    </w:p>
    <w:p w14:paraId="20CC498C" w14:textId="411CBAE4" w:rsidR="00E41E04" w:rsidRPr="00E41E04" w:rsidRDefault="00E41E04" w:rsidP="00E41E04">
      <w:pPr>
        <w:spacing w:line="280" w:lineRule="exact"/>
        <w:rPr>
          <w:rFonts w:ascii="ＭＳ 明朝" w:eastAsia="ＭＳ 明朝" w:hAnsi="ＭＳ 明朝"/>
        </w:rPr>
      </w:pPr>
      <w:r w:rsidRPr="00E41E04">
        <w:rPr>
          <w:rFonts w:ascii="ＭＳ 明朝" w:eastAsia="ＭＳ 明朝" w:hAnsi="ＭＳ 明朝" w:hint="eastAsia"/>
        </w:rPr>
        <w:t xml:space="preserve">　</w:t>
      </w:r>
      <w:r>
        <w:rPr>
          <w:rFonts w:ascii="ＭＳ 明朝" w:eastAsia="ＭＳ 明朝" w:hAnsi="ＭＳ 明朝" w:hint="eastAsia"/>
        </w:rPr>
        <w:t xml:space="preserve">　　　</w:t>
      </w:r>
      <w:r w:rsidRPr="00E41E04">
        <w:rPr>
          <w:rFonts w:ascii="ＭＳ 明朝" w:eastAsia="ＭＳ 明朝" w:hAnsi="ＭＳ 明朝" w:hint="eastAsia"/>
        </w:rPr>
        <w:t>・外来服薬支援料１</w:t>
      </w:r>
    </w:p>
    <w:p w14:paraId="582E344F" w14:textId="5EBBED08" w:rsidR="00E41E04" w:rsidRPr="00E41E04" w:rsidRDefault="00E41E04" w:rsidP="00E41E04">
      <w:pPr>
        <w:spacing w:line="280" w:lineRule="exact"/>
        <w:rPr>
          <w:rFonts w:ascii="ＭＳ 明朝" w:eastAsia="ＭＳ 明朝" w:hAnsi="ＭＳ 明朝"/>
        </w:rPr>
      </w:pPr>
      <w:r w:rsidRPr="00E41E04">
        <w:rPr>
          <w:rFonts w:ascii="ＭＳ 明朝" w:eastAsia="ＭＳ 明朝" w:hAnsi="ＭＳ 明朝" w:hint="eastAsia"/>
        </w:rPr>
        <w:t xml:space="preserve">　</w:t>
      </w:r>
      <w:r>
        <w:rPr>
          <w:rFonts w:ascii="ＭＳ 明朝" w:eastAsia="ＭＳ 明朝" w:hAnsi="ＭＳ 明朝" w:hint="eastAsia"/>
        </w:rPr>
        <w:t xml:space="preserve">　　　</w:t>
      </w:r>
      <w:r w:rsidRPr="00E41E04">
        <w:rPr>
          <w:rFonts w:ascii="ＭＳ 明朝" w:eastAsia="ＭＳ 明朝" w:hAnsi="ＭＳ 明朝" w:hint="eastAsia"/>
        </w:rPr>
        <w:t>・服用薬剤調整支援料</w:t>
      </w:r>
    </w:p>
    <w:p w14:paraId="7F999A3B" w14:textId="10917642" w:rsidR="00E41E04" w:rsidRPr="00E41E04" w:rsidRDefault="00E41E04" w:rsidP="00E41E04">
      <w:pPr>
        <w:spacing w:line="280" w:lineRule="exact"/>
        <w:ind w:left="840" w:hangingChars="400" w:hanging="840"/>
        <w:rPr>
          <w:rFonts w:ascii="ＭＳ 明朝" w:eastAsia="ＭＳ 明朝" w:hAnsi="ＭＳ 明朝"/>
        </w:rPr>
      </w:pPr>
      <w:r w:rsidRPr="00E41E04">
        <w:rPr>
          <w:rFonts w:ascii="ＭＳ 明朝" w:eastAsia="ＭＳ 明朝" w:hAnsi="ＭＳ 明朝" w:hint="eastAsia"/>
        </w:rPr>
        <w:t xml:space="preserve">　</w:t>
      </w:r>
      <w:r>
        <w:rPr>
          <w:rFonts w:ascii="ＭＳ 明朝" w:eastAsia="ＭＳ 明朝" w:hAnsi="ＭＳ 明朝" w:hint="eastAsia"/>
        </w:rPr>
        <w:t xml:space="preserve">　　　</w:t>
      </w:r>
      <w:r w:rsidRPr="00E41E04">
        <w:rPr>
          <w:rFonts w:ascii="ＭＳ 明朝" w:eastAsia="ＭＳ 明朝" w:hAnsi="ＭＳ 明朝" w:hint="eastAsia"/>
        </w:rPr>
        <w:t>・在宅患者訪問薬剤管理指導料、在宅患者緊急訪問薬剤管理指導料及び在宅患者緊急時等共同指導料並びに居宅療養管理指導費及び介護予防居宅療養管理指導費を算定するに際して実施する業務</w:t>
      </w:r>
    </w:p>
    <w:p w14:paraId="42BEB9FA" w14:textId="01AD5BEF" w:rsidR="00E41E04" w:rsidRPr="00E41E04" w:rsidRDefault="00E41E04" w:rsidP="00E41E04">
      <w:pPr>
        <w:spacing w:line="280" w:lineRule="exact"/>
        <w:rPr>
          <w:rFonts w:ascii="ＭＳ 明朝" w:eastAsia="ＭＳ 明朝" w:hAnsi="ＭＳ 明朝"/>
        </w:rPr>
      </w:pPr>
      <w:r w:rsidRPr="00E41E04">
        <w:rPr>
          <w:rFonts w:ascii="ＭＳ 明朝" w:eastAsia="ＭＳ 明朝" w:hAnsi="ＭＳ 明朝" w:hint="eastAsia"/>
        </w:rPr>
        <w:t xml:space="preserve">　</w:t>
      </w:r>
      <w:r>
        <w:rPr>
          <w:rFonts w:ascii="ＭＳ 明朝" w:eastAsia="ＭＳ 明朝" w:hAnsi="ＭＳ 明朝" w:hint="eastAsia"/>
        </w:rPr>
        <w:t xml:space="preserve">　　　</w:t>
      </w:r>
      <w:r w:rsidRPr="00E41E04">
        <w:rPr>
          <w:rFonts w:ascii="ＭＳ 明朝" w:eastAsia="ＭＳ 明朝" w:hAnsi="ＭＳ 明朝" w:hint="eastAsia"/>
        </w:rPr>
        <w:t>・退院時共同指導料</w:t>
      </w:r>
    </w:p>
    <w:p w14:paraId="29F17F11" w14:textId="72AC934C" w:rsidR="00E41E04" w:rsidRPr="00E41E04" w:rsidRDefault="00E41E04" w:rsidP="00E41E04">
      <w:pPr>
        <w:spacing w:line="280" w:lineRule="exact"/>
        <w:rPr>
          <w:rFonts w:ascii="ＭＳ 明朝" w:eastAsia="ＭＳ 明朝" w:hAnsi="ＭＳ 明朝"/>
        </w:rPr>
      </w:pPr>
      <w:r w:rsidRPr="00E41E04">
        <w:rPr>
          <w:rFonts w:ascii="ＭＳ 明朝" w:eastAsia="ＭＳ 明朝" w:hAnsi="ＭＳ 明朝" w:hint="eastAsia"/>
        </w:rPr>
        <w:t xml:space="preserve">　</w:t>
      </w:r>
      <w:r>
        <w:rPr>
          <w:rFonts w:ascii="ＭＳ 明朝" w:eastAsia="ＭＳ 明朝" w:hAnsi="ＭＳ 明朝" w:hint="eastAsia"/>
        </w:rPr>
        <w:t xml:space="preserve">　　　</w:t>
      </w:r>
      <w:r w:rsidRPr="00E41E04">
        <w:rPr>
          <w:rFonts w:ascii="ＭＳ 明朝" w:eastAsia="ＭＳ 明朝" w:hAnsi="ＭＳ 明朝" w:hint="eastAsia"/>
        </w:rPr>
        <w:t>・服薬情報等提供料</w:t>
      </w:r>
    </w:p>
    <w:p w14:paraId="30A48173" w14:textId="4B5266D4" w:rsidR="00E41E04" w:rsidRPr="00E41E04" w:rsidRDefault="00E41E04" w:rsidP="00E41E04">
      <w:pPr>
        <w:spacing w:line="280" w:lineRule="exact"/>
        <w:ind w:leftChars="100" w:left="630" w:hangingChars="200" w:hanging="420"/>
        <w:rPr>
          <w:rFonts w:ascii="ＭＳ 明朝" w:eastAsia="ＭＳ 明朝" w:hAnsi="ＭＳ 明朝"/>
        </w:rPr>
      </w:pPr>
      <w:r w:rsidRPr="00E41E04">
        <w:rPr>
          <w:rFonts w:ascii="ＭＳ 明朝" w:eastAsia="ＭＳ 明朝" w:hAnsi="ＭＳ 明朝"/>
        </w:rPr>
        <w:t>(２)</w:t>
      </w:r>
      <w:r>
        <w:rPr>
          <w:rFonts w:ascii="ＭＳ 明朝" w:eastAsia="ＭＳ 明朝" w:hAnsi="ＭＳ 明朝" w:hint="eastAsia"/>
        </w:rPr>
        <w:t xml:space="preserve">　</w:t>
      </w:r>
      <w:r w:rsidRPr="00E41E04">
        <w:rPr>
          <w:rFonts w:ascii="ＭＳ 明朝" w:eastAsia="ＭＳ 明朝" w:hAnsi="ＭＳ 明朝"/>
        </w:rPr>
        <w:t>「薬剤師のかかりつけ機能に係る基本的な業務を１年間実施していない保険薬局」は、１年間の(１)に掲げる業務の算定が合計10回未満のものが該当する。ただし、特別調剤基本料Ａ又は特別調剤基本料Ｂを算定する保険薬局においては合計100 回未満のものが該当する。</w:t>
      </w:r>
    </w:p>
    <w:p w14:paraId="3206DD30" w14:textId="2B5030D2" w:rsidR="00E41E04" w:rsidRPr="00E41E04" w:rsidRDefault="00E41E04" w:rsidP="00E41E04">
      <w:pPr>
        <w:spacing w:line="280" w:lineRule="exact"/>
        <w:ind w:leftChars="100" w:left="630" w:hangingChars="200" w:hanging="420"/>
        <w:rPr>
          <w:rFonts w:ascii="ＭＳ 明朝" w:eastAsia="ＭＳ 明朝" w:hAnsi="ＭＳ 明朝"/>
        </w:rPr>
      </w:pPr>
      <w:r w:rsidRPr="00E41E04">
        <w:rPr>
          <w:rFonts w:ascii="ＭＳ 明朝" w:eastAsia="ＭＳ 明朝" w:hAnsi="ＭＳ 明朝"/>
        </w:rPr>
        <w:t>(３)</w:t>
      </w:r>
      <w:r>
        <w:rPr>
          <w:rFonts w:ascii="ＭＳ 明朝" w:eastAsia="ＭＳ 明朝" w:hAnsi="ＭＳ 明朝" w:hint="eastAsia"/>
        </w:rPr>
        <w:t xml:space="preserve">　</w:t>
      </w:r>
      <w:r w:rsidRPr="00E41E04">
        <w:rPr>
          <w:rFonts w:ascii="ＭＳ 明朝" w:eastAsia="ＭＳ 明朝" w:hAnsi="ＭＳ 明朝"/>
        </w:rPr>
        <w:t>「薬剤師のかかりつけ機能に係る基本的な業務を１年間実施していない保険薬局」への該当性は、前年５月１日から当年４月末日までの１年間の実績をもって判断する。該当する場合は当年６月１日より翌年３月末日までの間は、調剤基本料の注４で定める点数で算定する。ただし、前年５月１日から当年４月末日までに指定された保険薬局の場合は、３の(１)に掲げる業務の算定回数が、(２)に掲げる年間の実績基準（10 回又は100 回）を12で除して得た数に当年４月末までの調剤基本料を算定した月数を乗じて得た数以上であれば、「薬剤師</w:t>
      </w:r>
      <w:r w:rsidRPr="00E41E04">
        <w:rPr>
          <w:rFonts w:ascii="ＭＳ 明朝" w:eastAsia="ＭＳ 明朝" w:hAnsi="ＭＳ 明朝" w:hint="eastAsia"/>
        </w:rPr>
        <w:t>のかかりつけ機能に係る基本的な業務を１年間実施していない保険薬局」に該当しないものとする。</w:t>
      </w:r>
    </w:p>
    <w:p w14:paraId="4C604E0F" w14:textId="116D184E" w:rsidR="00E41E04" w:rsidRPr="00E41E04" w:rsidRDefault="00E41E04" w:rsidP="00E41E04">
      <w:pPr>
        <w:spacing w:line="280" w:lineRule="exact"/>
        <w:ind w:leftChars="100" w:left="630" w:hangingChars="200" w:hanging="420"/>
        <w:rPr>
          <w:rFonts w:ascii="ＭＳ 明朝" w:eastAsia="ＭＳ 明朝" w:hAnsi="ＭＳ 明朝"/>
        </w:rPr>
      </w:pPr>
      <w:r w:rsidRPr="00E41E04">
        <w:rPr>
          <w:rFonts w:ascii="ＭＳ 明朝" w:eastAsia="ＭＳ 明朝" w:hAnsi="ＭＳ 明朝"/>
        </w:rPr>
        <w:t>(４)</w:t>
      </w:r>
      <w:r>
        <w:rPr>
          <w:rFonts w:ascii="ＭＳ 明朝" w:eastAsia="ＭＳ 明朝" w:hAnsi="ＭＳ 明朝" w:hint="eastAsia"/>
        </w:rPr>
        <w:t xml:space="preserve">　</w:t>
      </w:r>
      <w:r w:rsidRPr="00E41E04">
        <w:rPr>
          <w:rFonts w:ascii="ＭＳ 明朝" w:eastAsia="ＭＳ 明朝" w:hAnsi="ＭＳ 明朝"/>
        </w:rPr>
        <w:t>「薬剤師のかかりつけ機能に係る基本的な業務を１年間実施していない保険薬局」に該当した場合であっても、当年６月１日から翌年５月末日までの期間中に、(１)に掲げる業務を合計10 回（特別調剤基本料Ａ又は特別調剤基本料Ｂを算定する保険薬局においては合計100 回）算定した場合には、算定回数を満たした翌月より「薬剤師のかかりつけ機能に係る基本的な業務を１年間実施していない保険薬局」に該当しない。</w:t>
      </w:r>
    </w:p>
    <w:p w14:paraId="6F8B309F" w14:textId="33C6447A" w:rsidR="00130A7D" w:rsidRDefault="00E41E04" w:rsidP="00E41E04">
      <w:pPr>
        <w:spacing w:line="280" w:lineRule="exact"/>
        <w:ind w:leftChars="100" w:left="630" w:hangingChars="200" w:hanging="420"/>
        <w:rPr>
          <w:rFonts w:ascii="ＭＳ 明朝" w:eastAsia="ＭＳ 明朝" w:hAnsi="ＭＳ 明朝"/>
        </w:rPr>
      </w:pPr>
      <w:r w:rsidRPr="00E41E04">
        <w:rPr>
          <w:rFonts w:ascii="ＭＳ 明朝" w:eastAsia="ＭＳ 明朝" w:hAnsi="ＭＳ 明朝"/>
        </w:rPr>
        <w:t>(５)</w:t>
      </w:r>
      <w:r>
        <w:rPr>
          <w:rFonts w:ascii="ＭＳ 明朝" w:eastAsia="ＭＳ 明朝" w:hAnsi="ＭＳ 明朝" w:hint="eastAsia"/>
        </w:rPr>
        <w:t xml:space="preserve">　</w:t>
      </w:r>
      <w:r w:rsidRPr="00E41E04">
        <w:rPr>
          <w:rFonts w:ascii="ＭＳ 明朝" w:eastAsia="ＭＳ 明朝" w:hAnsi="ＭＳ 明朝"/>
        </w:rPr>
        <w:t>処方箋の受付回数が１月に600 回を超えるか否かの取扱いについては、「第88の２ 調剤基本料２」の「２ 調剤基本料２の施設基準に関する留意点」の（１）に定める処方箋受付回数に準じて行う。</w:t>
      </w:r>
    </w:p>
    <w:p w14:paraId="1252F273" w14:textId="77777777" w:rsidR="00130A7D" w:rsidRPr="00E41E04" w:rsidRDefault="00130A7D" w:rsidP="00130A7D">
      <w:pPr>
        <w:spacing w:line="280" w:lineRule="exact"/>
        <w:rPr>
          <w:rFonts w:ascii="ＭＳ 明朝" w:eastAsia="ＭＳ 明朝" w:hAnsi="ＭＳ 明朝"/>
        </w:rPr>
      </w:pPr>
    </w:p>
    <w:sectPr w:rsidR="00130A7D" w:rsidRPr="00E41E04" w:rsidSect="00AE435C">
      <w:footerReference w:type="default" r:id="rId6"/>
      <w:pgSz w:w="11906" w:h="16838"/>
      <w:pgMar w:top="1134" w:right="1134" w:bottom="1134" w:left="1134" w:header="851" w:footer="992"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1D81" w14:textId="77777777" w:rsidR="00AE435C" w:rsidRDefault="00AE435C" w:rsidP="00AE435C">
      <w:r>
        <w:separator/>
      </w:r>
    </w:p>
  </w:endnote>
  <w:endnote w:type="continuationSeparator" w:id="0">
    <w:p w14:paraId="27C0FBE3" w14:textId="77777777" w:rsidR="00AE435C" w:rsidRDefault="00AE435C" w:rsidP="00AE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059346"/>
      <w:docPartObj>
        <w:docPartGallery w:val="Page Numbers (Bottom of Page)"/>
        <w:docPartUnique/>
      </w:docPartObj>
    </w:sdtPr>
    <w:sdtEndPr>
      <w:rPr>
        <w:rFonts w:ascii="ＭＳ ゴシック" w:eastAsia="ＭＳ ゴシック" w:hAnsi="ＭＳ ゴシック"/>
      </w:rPr>
    </w:sdtEndPr>
    <w:sdtContent>
      <w:p w14:paraId="5123139B" w14:textId="1A1E0250" w:rsidR="00AE435C" w:rsidRPr="00AE435C" w:rsidRDefault="00AE435C">
        <w:pPr>
          <w:pStyle w:val="a5"/>
          <w:jc w:val="right"/>
          <w:rPr>
            <w:rFonts w:ascii="ＭＳ ゴシック" w:eastAsia="ＭＳ ゴシック" w:hAnsi="ＭＳ ゴシック"/>
          </w:rPr>
        </w:pPr>
        <w:r w:rsidRPr="00AE435C">
          <w:rPr>
            <w:rFonts w:ascii="ＭＳ ゴシック" w:eastAsia="ＭＳ ゴシック" w:hAnsi="ＭＳ ゴシック"/>
          </w:rPr>
          <w:fldChar w:fldCharType="begin"/>
        </w:r>
        <w:r w:rsidRPr="00AE435C">
          <w:rPr>
            <w:rFonts w:ascii="ＭＳ ゴシック" w:eastAsia="ＭＳ ゴシック" w:hAnsi="ＭＳ ゴシック"/>
          </w:rPr>
          <w:instrText>PAGE   \* MERGEFORMAT</w:instrText>
        </w:r>
        <w:r w:rsidRPr="00AE435C">
          <w:rPr>
            <w:rFonts w:ascii="ＭＳ ゴシック" w:eastAsia="ＭＳ ゴシック" w:hAnsi="ＭＳ ゴシック"/>
          </w:rPr>
          <w:fldChar w:fldCharType="separate"/>
        </w:r>
        <w:r w:rsidRPr="00AE435C">
          <w:rPr>
            <w:rFonts w:ascii="ＭＳ ゴシック" w:eastAsia="ＭＳ ゴシック" w:hAnsi="ＭＳ ゴシック"/>
            <w:lang w:val="ja-JP"/>
          </w:rPr>
          <w:t>2</w:t>
        </w:r>
        <w:r w:rsidRPr="00AE435C">
          <w:rPr>
            <w:rFonts w:ascii="ＭＳ ゴシック" w:eastAsia="ＭＳ ゴシック" w:hAnsi="ＭＳ ゴシック"/>
          </w:rPr>
          <w:fldChar w:fldCharType="end"/>
        </w:r>
      </w:p>
    </w:sdtContent>
  </w:sdt>
  <w:p w14:paraId="3AFB8550" w14:textId="77777777" w:rsidR="00AE435C" w:rsidRDefault="00AE43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6E47F" w14:textId="77777777" w:rsidR="00AE435C" w:rsidRDefault="00AE435C" w:rsidP="00AE435C">
      <w:r>
        <w:separator/>
      </w:r>
    </w:p>
  </w:footnote>
  <w:footnote w:type="continuationSeparator" w:id="0">
    <w:p w14:paraId="022E2725" w14:textId="77777777" w:rsidR="00AE435C" w:rsidRDefault="00AE435C" w:rsidP="00AE4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FA"/>
    <w:rsid w:val="00015ADB"/>
    <w:rsid w:val="00061824"/>
    <w:rsid w:val="0007499B"/>
    <w:rsid w:val="000C45ED"/>
    <w:rsid w:val="000C5D18"/>
    <w:rsid w:val="000D31CC"/>
    <w:rsid w:val="000F0B47"/>
    <w:rsid w:val="000F310B"/>
    <w:rsid w:val="00130A7D"/>
    <w:rsid w:val="001502DD"/>
    <w:rsid w:val="00164935"/>
    <w:rsid w:val="0019444F"/>
    <w:rsid w:val="00194477"/>
    <w:rsid w:val="001A4476"/>
    <w:rsid w:val="001D3358"/>
    <w:rsid w:val="001E1E72"/>
    <w:rsid w:val="002016AF"/>
    <w:rsid w:val="00211905"/>
    <w:rsid w:val="002758B4"/>
    <w:rsid w:val="002C2D99"/>
    <w:rsid w:val="002D2165"/>
    <w:rsid w:val="00315A4B"/>
    <w:rsid w:val="0032056B"/>
    <w:rsid w:val="00330211"/>
    <w:rsid w:val="003455A6"/>
    <w:rsid w:val="00345D2B"/>
    <w:rsid w:val="0038322F"/>
    <w:rsid w:val="003B3299"/>
    <w:rsid w:val="003F712E"/>
    <w:rsid w:val="00427322"/>
    <w:rsid w:val="00444561"/>
    <w:rsid w:val="004528A9"/>
    <w:rsid w:val="0047649A"/>
    <w:rsid w:val="004812A4"/>
    <w:rsid w:val="004F76FA"/>
    <w:rsid w:val="00520BED"/>
    <w:rsid w:val="005340C6"/>
    <w:rsid w:val="00546755"/>
    <w:rsid w:val="00576765"/>
    <w:rsid w:val="005C3856"/>
    <w:rsid w:val="005D32E7"/>
    <w:rsid w:val="005D62CF"/>
    <w:rsid w:val="006079E1"/>
    <w:rsid w:val="00611224"/>
    <w:rsid w:val="00613C86"/>
    <w:rsid w:val="00644121"/>
    <w:rsid w:val="00663984"/>
    <w:rsid w:val="006A47DC"/>
    <w:rsid w:val="006B6D94"/>
    <w:rsid w:val="006C2811"/>
    <w:rsid w:val="006D7424"/>
    <w:rsid w:val="00731367"/>
    <w:rsid w:val="007347AB"/>
    <w:rsid w:val="007454E9"/>
    <w:rsid w:val="00762C49"/>
    <w:rsid w:val="007836C1"/>
    <w:rsid w:val="007942DA"/>
    <w:rsid w:val="007A6DBE"/>
    <w:rsid w:val="007B4469"/>
    <w:rsid w:val="007C054A"/>
    <w:rsid w:val="007D65FA"/>
    <w:rsid w:val="007E0A68"/>
    <w:rsid w:val="007E5F12"/>
    <w:rsid w:val="00812F94"/>
    <w:rsid w:val="00822249"/>
    <w:rsid w:val="008362D2"/>
    <w:rsid w:val="00847479"/>
    <w:rsid w:val="0085355D"/>
    <w:rsid w:val="00862AA3"/>
    <w:rsid w:val="00863069"/>
    <w:rsid w:val="008A6F00"/>
    <w:rsid w:val="0092614C"/>
    <w:rsid w:val="00930A00"/>
    <w:rsid w:val="00973D4E"/>
    <w:rsid w:val="009A5D9F"/>
    <w:rsid w:val="009B23CA"/>
    <w:rsid w:val="009D25C4"/>
    <w:rsid w:val="009F1616"/>
    <w:rsid w:val="00A12AB2"/>
    <w:rsid w:val="00A17E49"/>
    <w:rsid w:val="00A966A7"/>
    <w:rsid w:val="00A97621"/>
    <w:rsid w:val="00AE435C"/>
    <w:rsid w:val="00B248BC"/>
    <w:rsid w:val="00B3399A"/>
    <w:rsid w:val="00B435AE"/>
    <w:rsid w:val="00B95270"/>
    <w:rsid w:val="00BE5E0C"/>
    <w:rsid w:val="00C02C40"/>
    <w:rsid w:val="00CB059B"/>
    <w:rsid w:val="00CC02AC"/>
    <w:rsid w:val="00CC457E"/>
    <w:rsid w:val="00CC5897"/>
    <w:rsid w:val="00CE3D1E"/>
    <w:rsid w:val="00CE5B7E"/>
    <w:rsid w:val="00D03867"/>
    <w:rsid w:val="00D07B63"/>
    <w:rsid w:val="00D62764"/>
    <w:rsid w:val="00D6703A"/>
    <w:rsid w:val="00D969CB"/>
    <w:rsid w:val="00DD5CA7"/>
    <w:rsid w:val="00E32804"/>
    <w:rsid w:val="00E41E04"/>
    <w:rsid w:val="00E47A41"/>
    <w:rsid w:val="00E57239"/>
    <w:rsid w:val="00E6438F"/>
    <w:rsid w:val="00E81CA0"/>
    <w:rsid w:val="00EF0B4C"/>
    <w:rsid w:val="00EF243C"/>
    <w:rsid w:val="00EF755D"/>
    <w:rsid w:val="00F23B5D"/>
    <w:rsid w:val="00F5783A"/>
    <w:rsid w:val="00F7681F"/>
    <w:rsid w:val="00F91533"/>
    <w:rsid w:val="00FC017D"/>
    <w:rsid w:val="00FE202A"/>
    <w:rsid w:val="00FF3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FA4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35C"/>
    <w:pPr>
      <w:tabs>
        <w:tab w:val="center" w:pos="4252"/>
        <w:tab w:val="right" w:pos="8504"/>
      </w:tabs>
      <w:snapToGrid w:val="0"/>
    </w:pPr>
  </w:style>
  <w:style w:type="character" w:customStyle="1" w:styleId="a4">
    <w:name w:val="ヘッダー (文字)"/>
    <w:basedOn w:val="a0"/>
    <w:link w:val="a3"/>
    <w:uiPriority w:val="99"/>
    <w:rsid w:val="00AE435C"/>
  </w:style>
  <w:style w:type="paragraph" w:styleId="a5">
    <w:name w:val="footer"/>
    <w:basedOn w:val="a"/>
    <w:link w:val="a6"/>
    <w:uiPriority w:val="99"/>
    <w:unhideWhenUsed/>
    <w:rsid w:val="00AE435C"/>
    <w:pPr>
      <w:tabs>
        <w:tab w:val="center" w:pos="4252"/>
        <w:tab w:val="right" w:pos="8504"/>
      </w:tabs>
      <w:snapToGrid w:val="0"/>
    </w:pPr>
  </w:style>
  <w:style w:type="character" w:customStyle="1" w:styleId="a6">
    <w:name w:val="フッター (文字)"/>
    <w:basedOn w:val="a0"/>
    <w:link w:val="a5"/>
    <w:uiPriority w:val="99"/>
    <w:rsid w:val="00AE4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5692</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2024-07-12T07:44:00Z</dcterms:created>
  <dcterms:modified xsi:type="dcterms:W3CDTF">2024-07-12T07:45:00Z</dcterms:modified>
</cp:coreProperties>
</file>