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236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401">
              <w:rPr>
                <w:rFonts w:hAnsi="Times New Roman" w:cs="Times New Roman" w:hint="eastAsia"/>
                <w:color w:val="auto"/>
                <w:spacing w:val="4"/>
                <w:sz w:val="16"/>
                <w:szCs w:val="16"/>
              </w:rPr>
              <w:t>療養改2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A9B0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401">
              <w:rPr>
                <w:rFonts w:hint="eastAsia"/>
                <w:color w:val="auto"/>
                <w:sz w:val="32"/>
                <w:szCs w:val="32"/>
              </w:rPr>
              <w:t xml:space="preserve">療養病棟療養環境改善加算2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DE43FD" w:rsidR="006421D2" w:rsidRDefault="006421D2">
            <w:pPr>
              <w:kinsoku w:val="0"/>
              <w:autoSpaceDE w:val="0"/>
              <w:autoSpaceDN w:val="0"/>
              <w:spacing w:line="274" w:lineRule="atLeast"/>
              <w:rPr>
                <w:sz w:val="20"/>
                <w:szCs w:val="20"/>
              </w:rPr>
            </w:pPr>
            <w:r w:rsidRPr="001F5B58">
              <w:rPr>
                <w:sz w:val="20"/>
                <w:szCs w:val="20"/>
              </w:rPr>
              <w:t xml:space="preserve">    </w:t>
            </w:r>
            <w:r w:rsidR="00E9289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14401"/>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289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