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8D93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F9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A73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7F99">
              <w:rPr>
                <w:rFonts w:hint="eastAsia"/>
                <w:color w:val="auto"/>
                <w:sz w:val="32"/>
                <w:szCs w:val="32"/>
              </w:rPr>
              <w:t>歯科口腔リハビリテーション料2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B206A2" w:rsidR="006421D2" w:rsidRDefault="006421D2">
            <w:pPr>
              <w:kinsoku w:val="0"/>
              <w:autoSpaceDE w:val="0"/>
              <w:autoSpaceDN w:val="0"/>
              <w:spacing w:line="274" w:lineRule="atLeast"/>
              <w:rPr>
                <w:sz w:val="20"/>
                <w:szCs w:val="20"/>
              </w:rPr>
            </w:pPr>
            <w:r w:rsidRPr="001F5B58">
              <w:rPr>
                <w:sz w:val="20"/>
                <w:szCs w:val="20"/>
              </w:rPr>
              <w:t xml:space="preserve">    </w:t>
            </w:r>
            <w:r w:rsidR="008105F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7F9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5F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2024-03-08T04:27:00Z</dcterms:created>
  <dcterms:modified xsi:type="dcterms:W3CDTF">2024-03-11T10:44:00Z</dcterms:modified>
</cp:coreProperties>
</file>