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F2B09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80421">
              <w:rPr>
                <w:rFonts w:hAnsi="Times New Roman" w:cs="Times New Roman" w:hint="eastAsia"/>
                <w:color w:val="auto"/>
                <w:spacing w:val="4"/>
                <w:sz w:val="16"/>
                <w:szCs w:val="16"/>
                <w:lang w:eastAsia="zh-CN"/>
              </w:rPr>
              <w:t>経眼注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042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C7814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80421">
              <w:rPr>
                <w:rFonts w:hint="eastAsia"/>
                <w:color w:val="auto"/>
                <w:sz w:val="36"/>
                <w:szCs w:val="36"/>
              </w:rPr>
              <w:t>経皮的選択的眼動脈注入術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E5EE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0421">
              <w:rPr>
                <w:rFonts w:hAnsi="Times New Roman" w:cs="Times New Roman" w:hint="eastAsia"/>
                <w:spacing w:val="4"/>
                <w:sz w:val="20"/>
                <w:szCs w:val="20"/>
              </w:rPr>
              <w:t>2-344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5BA4"/>
    <w:rsid w:val="00DE7A81"/>
    <w:rsid w:val="00E8042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F1687-8BD3-4C8C-8B11-629F94D285F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