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8CA99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D31A0">
              <w:rPr>
                <w:rFonts w:hAnsi="Times New Roman" w:cs="Times New Roman" w:hint="eastAsia"/>
                <w:color w:val="auto"/>
                <w:spacing w:val="4"/>
                <w:sz w:val="16"/>
                <w:szCs w:val="16"/>
                <w:lang w:eastAsia="zh-CN"/>
              </w:rPr>
              <w:t>網膜再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D31A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19E1C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D31A0">
              <w:rPr>
                <w:rFonts w:hint="eastAsia"/>
                <w:color w:val="auto"/>
                <w:sz w:val="36"/>
                <w:szCs w:val="36"/>
              </w:rPr>
              <w:t>網膜再建術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3DC1C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31A0">
              <w:rPr>
                <w:rFonts w:hAnsi="Times New Roman" w:cs="Times New Roman" w:hint="eastAsia"/>
                <w:spacing w:val="4"/>
                <w:sz w:val="20"/>
                <w:szCs w:val="20"/>
              </w:rPr>
              <w:t>2-346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659D3"/>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D31A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4BF15-20CC-44E7-A90C-B55911FE0A4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