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0481C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41086">
              <w:rPr>
                <w:rFonts w:hAnsi="Times New Roman" w:cs="Times New Roman" w:hint="eastAsia"/>
                <w:color w:val="auto"/>
                <w:spacing w:val="4"/>
                <w:sz w:val="16"/>
                <w:szCs w:val="16"/>
                <w:lang w:eastAsia="zh-CN"/>
              </w:rPr>
              <w:t>腹リ傍側</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4779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7340D3" w:rsidR="006421D2" w:rsidRDefault="006421D2" w:rsidP="00047797">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41086">
              <w:rPr>
                <w:rFonts w:hint="eastAsia"/>
                <w:color w:val="auto"/>
                <w:sz w:val="36"/>
                <w:szCs w:val="36"/>
              </w:rPr>
              <w:t>腹腔鏡下リンパ節群郭清術（側方）</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86C4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1086">
              <w:rPr>
                <w:rFonts w:hAnsi="Times New Roman" w:cs="Times New Roman" w:hint="eastAsia"/>
                <w:spacing w:val="4"/>
                <w:sz w:val="20"/>
                <w:szCs w:val="20"/>
              </w:rPr>
              <w:t>2-429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797"/>
    <w:rsid w:val="00061594"/>
    <w:rsid w:val="000857CB"/>
    <w:rsid w:val="000953E6"/>
    <w:rsid w:val="000B02CD"/>
    <w:rsid w:val="000D18C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804CE"/>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108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11BB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4024-950C-4882-A06D-FB75D3521E8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