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DF8B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B41F6">
              <w:rPr>
                <w:rFonts w:hAnsi="Times New Roman" w:cs="Times New Roman" w:hint="eastAsia"/>
                <w:color w:val="auto"/>
                <w:spacing w:val="4"/>
                <w:sz w:val="16"/>
                <w:szCs w:val="16"/>
                <w:lang w:eastAsia="zh-CN"/>
              </w:rPr>
              <w:t>腹胆床</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378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FD4AF9" w:rsidR="006421D2" w:rsidRDefault="006421D2" w:rsidP="0067378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B41F6">
              <w:rPr>
                <w:rFonts w:hint="eastAsia"/>
                <w:color w:val="auto"/>
                <w:sz w:val="36"/>
                <w:szCs w:val="36"/>
              </w:rPr>
              <w:t>腹腔鏡下胆嚢悪性腫瘍手術（胆嚢床切除を伴うもの）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00A0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41F6">
              <w:rPr>
                <w:rFonts w:hAnsi="Times New Roman" w:cs="Times New Roman" w:hint="eastAsia"/>
                <w:spacing w:val="4"/>
                <w:sz w:val="20"/>
                <w:szCs w:val="20"/>
              </w:rPr>
              <w:t>2-444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4EC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378D"/>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60FE9"/>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3903"/>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B41F6"/>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DEC0CED-930A-47A2-AF2A-03E559B056B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