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B3B3B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169C5">
              <w:rPr>
                <w:rFonts w:hAnsi="Times New Roman" w:cs="Times New Roman" w:hint="eastAsia"/>
                <w:color w:val="auto"/>
                <w:spacing w:val="4"/>
                <w:sz w:val="16"/>
                <w:szCs w:val="16"/>
                <w:lang w:eastAsia="zh-CN"/>
              </w:rPr>
              <w:t>腹膵中切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69C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B1265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169C5">
              <w:rPr>
                <w:rFonts w:hint="eastAsia"/>
                <w:color w:val="auto"/>
                <w:sz w:val="36"/>
                <w:szCs w:val="36"/>
              </w:rPr>
              <w:t>腹腔鏡下膵中央切除術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695B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69C5">
              <w:rPr>
                <w:rFonts w:hAnsi="Times New Roman" w:cs="Times New Roman" w:hint="eastAsia"/>
                <w:spacing w:val="4"/>
                <w:sz w:val="20"/>
                <w:szCs w:val="20"/>
              </w:rPr>
              <w:t>2-457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169C5"/>
    <w:rsid w:val="001242AD"/>
    <w:rsid w:val="001553FF"/>
    <w:rsid w:val="00155E18"/>
    <w:rsid w:val="00166130"/>
    <w:rsid w:val="00166EC3"/>
    <w:rsid w:val="00174850"/>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055C9-3FE4-4719-B02D-BCB41C3737B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